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augusta rīkojumā Nr. 514 "Par pastiprināta robežapsardzības sistēmas darbības režīma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(turpmāk - Robežas likums) 35.</w:t>
      </w:r>
      <w:r w:rsidR="00000000" w:rsidRPr="00000000" w:rsidDel="00000000">
        <w:rPr>
          <w:vertAlign w:val="superscript"/>
          <w:rtl w:val="0"/>
        </w:rPr>
        <w:t xml:space="preserve">1</w:t>
      </w:r>
      <w:r w:rsidR="00000000" w:rsidRPr="00000000" w:rsidDel="00000000">
        <w:rPr>
          <w:rtl w:val="0"/>
        </w:rPr>
        <w:t xml:space="preserve"> panta otrā un 2.</w:t>
      </w:r>
      <w:r w:rsidR="00000000" w:rsidRPr="00000000" w:rsidDel="00000000">
        <w:rPr>
          <w:vertAlign w:val="superscript"/>
          <w:rtl w:val="0"/>
        </w:rPr>
        <w:t xml:space="preserve">1</w:t>
      </w:r>
      <w:r w:rsidR="00000000" w:rsidRPr="00000000" w:rsidDel="00000000">
        <w:rPr>
          <w:rtl w:val="0"/>
        </w:rPr>
        <w:t xml:space="preserve">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grozījumu projekts paredz noteikt Nacionālo bruņoto spēku personāla tiesības un iesaistes noteikumus pastiprināta robežapsardzības sistēmas darbības režīma pasākumu izpildē, lai novērstu personu nelikumīgu Latvijas Republikas valsts robežas šķērsošanu un personu uzturēšanos Latvijas Republikā.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personāla, tostarp profesionālā dienesta karavīru un zemessargu tiesības un pilnvaras ir paredzētas Nacionālo bruņoto spēku likuma 6.</w:t>
      </w:r>
      <w:r w:rsidR="00000000" w:rsidRPr="00000000" w:rsidDel="00000000">
        <w:rPr>
          <w:vertAlign w:val="superscript"/>
          <w:rtl w:val="0"/>
        </w:rPr>
        <w:t xml:space="preserve">1</w:t>
      </w:r>
      <w:r w:rsidR="00000000" w:rsidRPr="00000000" w:rsidDel="00000000">
        <w:rPr>
          <w:rtl w:val="0"/>
        </w:rPr>
        <w:t xml:space="preserve"> panta piektajā un sestajā daļā. 2023. gada 30. novembrī stājās spēka grozījumi Robežas likumā, papildinot 35.</w:t>
      </w:r>
      <w:r w:rsidR="00000000" w:rsidRPr="00000000" w:rsidDel="00000000">
        <w:rPr>
          <w:vertAlign w:val="superscript"/>
          <w:rtl w:val="0"/>
        </w:rPr>
        <w:t xml:space="preserve">1</w:t>
      </w:r>
      <w:r w:rsidR="00000000" w:rsidRPr="00000000" w:rsidDel="00000000">
        <w:rPr>
          <w:rtl w:val="0"/>
        </w:rPr>
        <w:t xml:space="preserve"> pantu ar 2.</w:t>
      </w:r>
      <w:r w:rsidR="00000000" w:rsidRPr="00000000" w:rsidDel="00000000">
        <w:rPr>
          <w:vertAlign w:val="superscript"/>
          <w:rtl w:val="0"/>
        </w:rPr>
        <w:t xml:space="preserve">1</w:t>
      </w:r>
      <w:r w:rsidR="00000000" w:rsidRPr="00000000" w:rsidDel="00000000">
        <w:rPr>
          <w:rtl w:val="0"/>
        </w:rPr>
        <w:t xml:space="preserve"> daļu, kas nosaka tiesības Ministru kabinetam, ciktāl tas nepieciešams un ir samērīgi attiecīgā apdraudējuma novēršanai vai pārvarēšanai, uzdot 35.</w:t>
      </w:r>
      <w:r w:rsidR="00000000" w:rsidRPr="00000000" w:rsidDel="00000000">
        <w:rPr>
          <w:vertAlign w:val="superscript"/>
          <w:rtl w:val="0"/>
        </w:rPr>
        <w:t xml:space="preserve">1</w:t>
      </w:r>
      <w:r w:rsidR="00000000" w:rsidRPr="00000000" w:rsidDel="00000000">
        <w:rPr>
          <w:rtl w:val="0"/>
        </w:rPr>
        <w:t xml:space="preserve"> panta otrajā daļā paredzēto pasākumu izpildi Nacionālo bruņoto spēku personālam, vienlaikus nosakot pastiprināta robežapsardzības sistēmas darbības režīma pasākumu izpildē iesaistītā personāla tiesības un iesaistes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6.</w:t>
      </w:r>
      <w:r w:rsidR="00000000" w:rsidRPr="00000000" w:rsidDel="00000000">
        <w:rPr>
          <w:vertAlign w:val="superscript"/>
          <w:rtl w:val="0"/>
        </w:rPr>
        <w:t xml:space="preserve">1</w:t>
      </w:r>
      <w:r w:rsidR="00000000" w:rsidRPr="00000000" w:rsidDel="00000000">
        <w:rPr>
          <w:rtl w:val="0"/>
        </w:rPr>
        <w:t xml:space="preserve"> panta piektajā daļā ir noteiktas profesionālā dienesta karavīru un zemessargu tiesības Nacionālo bruņoto spēku apsargājamā objektā vai aizsargjoslā ap valsts aizsardzības objektu, to skaitā pārtraukt likumpārkāpumus, pieprasīt un saņemt pārbaudei personas personu apliecinošu dokumentu vai citu dokumentu un informāciju, pārbaudīt un pārmeklēt personas, to mantas un transportlīdzekļus, kā arī aizturēt personu, kas nepakļaujas likumīgajām prasībām. Savukārt Nacionālo bruņoto spēku likuma 6.</w:t>
      </w:r>
      <w:r w:rsidR="00000000" w:rsidRPr="00000000" w:rsidDel="00000000">
        <w:rPr>
          <w:vertAlign w:val="superscript"/>
          <w:rtl w:val="0"/>
        </w:rPr>
        <w:t xml:space="preserve">1</w:t>
      </w:r>
      <w:r w:rsidR="00000000" w:rsidRPr="00000000" w:rsidDel="00000000">
        <w:rPr>
          <w:rtl w:val="0"/>
        </w:rPr>
        <w:t xml:space="preserve"> panta sestajā daļā ir noteiktas izvērstas Militārās policijas amatpersonu tiesības ar piesaisti apsargājamiem objektiem, apsargājamām personām, militārajiem objektiem un militārajiem pasākumiem. No minētā izriet, ka  Nacionālo bruņoto spēku personāla tiesības un pilnvaras ir aprobežotas ar specifisku piesaisti ģeogrāfiskai atrašanās vietai vai Nacionālo bruņoto spēku likumā noteikto uzdevumu izpildei un nav tiešā veidā attiecināmas uz robežapsardzības pasākumiem, kurus Nacionālo bruņoto spēku personāls veic, sniedzot atbalstu Valsts robežsardzei pastiprinātā robežapsardzības sistēmas darbības režīma ietvaros. Līdz ar to atbilstoši Robežas likuma 35.</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daļas ietvaros noteiktajam deleģējumam nepieciešams noteikt Nacionālo bruņoto spēku personāla tiesības un iesaistes noteikumus, veicot iesaistītajam personālam noteikto uzdevumu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pastiprinātā robežapsardzības sistēmas darbības režīma ietvaros veicamo pasākumu sekmīgu un tiesisku izpildi, tai skaitā novērstu nelikumīgu valsts robežas šķērsošanu un personu uzturēšanos Latvijas Republikas teritorijā, ar rīkojuma projektu tiek noteiktas Nacionālo bruņoto spēku personāla tiesības un iesaistes noteikumi, atbilstoši Robežas likuma 35.</w:t>
      </w:r>
      <w:r w:rsidR="00000000" w:rsidRPr="00000000" w:rsidDel="00000000">
        <w:rPr>
          <w:vertAlign w:val="superscript"/>
          <w:rtl w:val="0"/>
        </w:rPr>
        <w:t xml:space="preserve">1</w:t>
      </w:r>
      <w:r w:rsidR="00000000" w:rsidRPr="00000000" w:rsidDel="00000000">
        <w:rPr>
          <w:rtl w:val="0"/>
        </w:rPr>
        <w:t xml:space="preserve"> panta otrās un 2.</w:t>
      </w:r>
      <w:r w:rsidR="00000000" w:rsidRPr="00000000" w:rsidDel="00000000">
        <w:rPr>
          <w:vertAlign w:val="superscript"/>
          <w:rtl w:val="0"/>
        </w:rPr>
        <w:t xml:space="preserve">1</w:t>
      </w:r>
      <w:r w:rsidR="00000000" w:rsidRPr="00000000" w:rsidDel="00000000">
        <w:rPr>
          <w:rtl w:val="0"/>
        </w:rPr>
        <w:t xml:space="preserve"> daļas tvērumam. Paredzot, tiesības pamatotu aizdomu gadījumā apturēt transportlīdzekļus, veikt to apskati, pieprasīt personām personu apliecinošu dokumentus un citu informāciju, kā arī aizturēt personu, par kuru pastāv aizdomas pamatotas aizdomas, ka tā nelikumīgi šķērsojusi valsts robežu vai ka tā veikusi personu nelikumīgu pārvietošanu pāri valsts robežai, vai ka tā nodrošinājusi iespēju personai nelikumīgi uzturēties Latvijas Republikā.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tiesisko situāciju un nepieciešamību pēc Ministru kabineta steidzamas rīcības, nosakot Nacionālo bruņoto spēku personāla tiesības, atbilstoši veicamo pasākumu specifikai, sabiedrības līdzdalības nodrošināšana nav iespējama.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23-TA-3123</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23-TA-3123</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anotācija_(ex_ante)_23-TA-3123.docx</dc:title>
</cp:coreProperties>
</file>

<file path=docProps/custom.xml><?xml version="1.0" encoding="utf-8"?>
<Properties xmlns="http://schemas.openxmlformats.org/officeDocument/2006/custom-properties" xmlns:vt="http://schemas.openxmlformats.org/officeDocument/2006/docPropsVTypes"/>
</file>