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5. septembra rīkojumā Nr. 569 "Par Transporta nelaimes gadījumu un incidentu izmeklēšanas biroja 2024.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 panta 1.</w:t>
      </w:r>
      <w:r w:rsidR="00000000" w:rsidRPr="00000000" w:rsidDel="00000000">
        <w:rPr>
          <w:vertAlign w:val="superscript"/>
          <w:rtl w:val="0"/>
        </w:rPr>
        <w:t xml:space="preserve">2</w:t>
      </w:r>
      <w:r w:rsidR="00000000" w:rsidRPr="00000000" w:rsidDel="00000000">
        <w:rPr>
          <w:rtl w:val="0"/>
        </w:rPr>
        <w:t xml:space="preserve">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Transporta nelaimes gadījumu un incidentu izmeklēšanas biroja (turpmāk – Birojs) 2024. gada budžeta izdevumu pozīcijas, nemainot to kopsummu. Ar Projektu tiek grozīts Ministru kabineta 2023. gada 5. septembra rīkojums Nr. 569 "Par Transporta nelaimes gadījumu un incidentu izmeklēšanas biroja 2024. gada budžeta apstiprināšanu” (turpmāk - Rīkojums Nr. 569), kurā tiek precizēti kārtējie izdevumi, paredzot budžetā uzturēšanas izdevumu transfertu.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ir valsts budžeta nefinansēta iestāde, un tā darbība aviācijas nelaimes gadījumu un incidentu izmeklēšanas jomā tiek finansēta no ieņēmumu daļas par tranzīta lidojumu aeronavigācijas pakalpojumiem Rīgas lidojumu informācijas rajonā saskaņā ar likumu „Par aviāciju” 5. panta ceturto daļu, dzelzceļa satiksmes negadījumu izmeklēšanas jomā – no publiskās lietošanas dzelzceļa infrastruktūras finansējuma saskaņā ar Dzelzceļa likuma 33.</w:t>
      </w:r>
      <w:r w:rsidR="00000000" w:rsidRPr="00000000" w:rsidDel="00000000">
        <w:rPr>
          <w:vertAlign w:val="superscript"/>
          <w:rtl w:val="0"/>
        </w:rPr>
        <w:t xml:space="preserve">1 </w:t>
      </w:r>
      <w:r w:rsidR="00000000" w:rsidRPr="00000000" w:rsidDel="00000000">
        <w:rPr>
          <w:rtl w:val="0"/>
        </w:rPr>
        <w:t xml:space="preserve">panta piekto daļu un jūras negadījumu izmeklēšanas jomā – no VAS „Latvijas Jūras administrācija” līdzekļiem saskaņā ar Jūrlietu pārvaldes un jūras drošības likuma 8.</w:t>
      </w:r>
      <w:r w:rsidR="00000000" w:rsidRPr="00000000" w:rsidDel="00000000">
        <w:rPr>
          <w:vertAlign w:val="superscript"/>
          <w:rtl w:val="0"/>
        </w:rPr>
        <w:t xml:space="preserve">1</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 gada 27. aprīļa sanāksmē tika pieņemts lēmums par ERAF projekta "Valsts un pašvaldību iestāžu tīmekļvietņu vienotā platforma" ietvaros radītā IKT risinājuma – Tīmekļvietņu vienotās platformas (turpmāk - Platforma) uzturēšanas izmaksu segšanas kārtību (Ministru kabineta 2023. gada 27. aprīļa sēdes protokollēmuma (prot. Nr. 15, 3.§) “Par ERAF projekta "Valsts un pašvaldību iestāžu tīmekļvietņu vienotā platforma" ietvaros radītā IKT risinājuma uzturēšanas izmaksu segšanu”) (turpmāk – protokollēmums). Atbilstoši protokollēmuma 1. punktam 2024., 2025., un 2026. gadam Platformas uzturēšanas izmaksas ir noteiktas 1750 </w:t>
      </w:r>
      <w:r w:rsidR="00000000" w:rsidRPr="00000000" w:rsidDel="00000000">
        <w:rPr>
          <w:i w:val="1"/>
          <w:rtl w:val="0"/>
        </w:rPr>
        <w:t xml:space="preserve">euro</w:t>
      </w:r>
      <w:r w:rsidR="00000000" w:rsidRPr="00000000" w:rsidDel="00000000">
        <w:rPr>
          <w:rtl w:val="0"/>
        </w:rPr>
        <w:t xml:space="preserve"> (viens tūkstotis septiņi simti piecdesmit </w:t>
      </w:r>
      <w:r w:rsidR="00000000" w:rsidRPr="00000000" w:rsidDel="00000000">
        <w:rPr>
          <w:i w:val="1"/>
          <w:rtl w:val="0"/>
        </w:rPr>
        <w:t xml:space="preserve">euro</w:t>
      </w:r>
      <w:r w:rsidR="00000000" w:rsidRPr="00000000" w:rsidDel="00000000">
        <w:rPr>
          <w:rtl w:val="0"/>
        </w:rPr>
        <w:t xml:space="preserve">) gadā par iestādes tīmekļvietni.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protokollēmuma 2.3. apakšpunktu Valsts kanceleja informēja budžeta nefinansētās iestādes un pašvaldības, kam Platformā ir izvietotas tīmekļvietnes, par nepieciešamību veikt iemaksas par 2024., 2025., un 2026. gadu katru gadu līdz kārtējā gada 31. martam 1750</w:t>
      </w:r>
      <w:r w:rsidR="00000000" w:rsidRPr="00000000" w:rsidDel="00000000">
        <w:rPr>
          <w:i w:val="1"/>
          <w:rtl w:val="0"/>
        </w:rPr>
        <w:t xml:space="preserve"> euro</w:t>
      </w:r>
      <w:r w:rsidR="00000000" w:rsidRPr="00000000" w:rsidDel="00000000">
        <w:rPr>
          <w:rtl w:val="0"/>
        </w:rPr>
        <w:t xml:space="preserve"> apmērā Valsts kancelejas pamatbudžeta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izstrādājot 2024. gada budžetu, Birojam nebija sniegta informācija no Valsts kancelejas par nepieciešamību piemērot transfertu izdevumu klasifikāciju izdevumiem, kas veicami 2024. gadā saskaņā ar protokollēmuma 2.3.apakšpunktu. Maksājums veikts no informācijas tehnoloģiju pakalpojumiem plānotajiem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kancelejas un Valsts kases norādījumiem budžeta nefinansētām iestādēm 2024. gadā no ekonomiskās klasifikācijas koda par tehnoloģiju pakalpojumu izdevumiem veiktais maksājums Valsts kancelejai Valsts kasē labojams, veicot pārgrāmatojamu un izdevumu summu klasificējot kā – no valsts budžeta daļēji finansētu atvasinātu publisku personu un nefinansētu budžeta iestāžu uzturēšanas izdevumu transferti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minētos pārgrāmatojumus, nepieciešams transferta izdevumus par summu 1750 </w:t>
      </w:r>
      <w:r w:rsidR="00000000" w:rsidRPr="00000000" w:rsidDel="00000000">
        <w:rPr>
          <w:i w:val="1"/>
          <w:rtl w:val="0"/>
        </w:rPr>
        <w:t xml:space="preserve">euro</w:t>
      </w:r>
      <w:r w:rsidR="00000000" w:rsidRPr="00000000" w:rsidDel="00000000">
        <w:rPr>
          <w:rtl w:val="0"/>
        </w:rPr>
        <w:t xml:space="preserve"> apmērā ieplānot un apstiprināt 2024. gada budžetā.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43. panta trešajā daļā noteikto no valsts budžeta daļēji finansētas atvasinātas publiskas personas un budžeta nefinansētas iestādēm nodrošina, ka to budžets un visu darījumu uzskaite atbilst Likuma par budžetu un finanšu vadību 11. pantā noteiktajām klasifikācijām.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veikt grozījumus Rīkojuma Nr. 569 pielikumā, izdevumos iekļaujot uzturēšanas izdevumu transfertus: 7000 “Transferti, uzturēšanas izdevumu transferti, pašu resursu maksājumi, starptautiskā sadarbība”, kur tiks pārcelti izdevumi no kārtējiem izdevumiem – par informācijas tehnoloģiju pakalpojumiem 1750 </w:t>
      </w:r>
      <w:r w:rsidR="00000000" w:rsidRPr="00000000" w:rsidDel="00000000">
        <w:rPr>
          <w:i w:val="1"/>
          <w:rtl w:val="0"/>
        </w:rPr>
        <w:t xml:space="preserve">euro</w:t>
      </w:r>
      <w:r w:rsidR="00000000" w:rsidRPr="00000000" w:rsidDel="00000000">
        <w:rPr>
          <w:rtl w:val="0"/>
        </w:rPr>
        <w:t xml:space="preserve"> apmērā. 2024. gada kopējie izdevumi nemainās.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darījumu ekonomisko klasifikāciju, ir nepieciešams Biroja budžetā veikt grozījumus un apstiprināt uzturēšanas izdevumu transfertus 1750 </w:t>
      </w:r>
      <w:r w:rsidR="00000000" w:rsidRPr="00000000" w:rsidDel="00000000">
        <w:rPr>
          <w:i w:val="1"/>
          <w:rtl w:val="0"/>
        </w:rPr>
        <w:t xml:space="preserve">euro</w:t>
      </w:r>
      <w:r w:rsidR="00000000" w:rsidRPr="00000000" w:rsidDel="00000000">
        <w:rPr>
          <w:rtl w:val="0"/>
        </w:rPr>
        <w:t xml:space="preserve"> apmērā, veicot grozījumus Rīkojuma Nr. 569 pielikumā, izdevumos iekļaujot uzturēšanas izdevumu transfertus: 7000 “Transferti, uzturēšanas izdevumu transferti, pašu resursu maksājumi, starptautiskā sadarbība”, ar ko tiek paredzēts no kārtējiem izdevumiem - par informācijas tehnoloģiju pakalpojumiem pārcelt 1750 </w:t>
      </w:r>
      <w:r w:rsidR="00000000" w:rsidRPr="00000000" w:rsidDel="00000000">
        <w:rPr>
          <w:i w:val="1"/>
          <w:rtl w:val="0"/>
        </w:rPr>
        <w:t xml:space="preserve">euro</w:t>
      </w:r>
      <w:r w:rsidR="00000000" w:rsidRPr="00000000" w:rsidDel="00000000">
        <w:rPr>
          <w:rtl w:val="0"/>
        </w:rPr>
        <w:t xml:space="preserve">. Kopējais izdevumiem apjoms 2024. gadam nemainīsies.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un Transporta nelaimes gadījumu un incidentu izmeklēšanas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nelaimes gadījumu un incidentu izmeklēšanas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24-TA-1870</w:t>
    </w:r>
    <w:r>
      <w:br/>
    </w:r>
    <w:r w:rsidR="00000000" w:rsidRPr="00000000" w:rsidDel="00000000">
      <w:rPr>
        <w:rtl w:val="0"/>
      </w:rPr>
      <w:t xml:space="preserve">Izdrukāts 29.07.2026. 22.01 - 1.0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24-TA-1870</w:t>
    </w:r>
    <w:r>
      <w:br/>
    </w:r>
    <w:r w:rsidR="00000000" w:rsidRPr="00000000" w:rsidDel="00000000">
      <w:rPr>
        <w:rtl w:val="0"/>
      </w:rPr>
      <w:t xml:space="preserve">Izdrukāts 29.07.2026. 22.01 - 1.0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anotācija_(ex_ante)_24-TA-1870.docx</dc:title>
</cp:coreProperties>
</file>

<file path=docProps/custom.xml><?xml version="1.0" encoding="utf-8"?>
<Properties xmlns="http://schemas.openxmlformats.org/officeDocument/2006/custom-properties" xmlns:vt="http://schemas.openxmlformats.org/officeDocument/2006/docPropsVTypes"/>
</file>