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197 "Atbalsta piešķiršanas kārtība Eiropas Lauksaimniecības fonda lauku attīstībai platībatkarīgo un dzīvniekatkarīgo saistību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197 "Atbalsta piešķiršanas kārtība Eiropas Lauksaimniecības fonda lauku attīstībai platībatkarīgo un dzīvniekatkarīgo saistību īstenošanai"" (turpmāk – noteikumu projekts) ir sagatavots, pamatojoties uz Lauksaimniecības un lauku attīstības likuma 5. panta ceturto un septīto daļu, kā arī saskaņā ar 2025. gada 26. jūnija Paziņojumu Eiropas Komisijai Nr. Ares(2025)5337106 un Ares(2025)5337360 (turpmāk – Paziņojums) par grozījumiem Latvijas Kopējās Lauksaimniecības politikas (turpmāk – KLP) stratēģiskajā plānā 2023.–2027. gadam atbilstoši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119. panta 9.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197 "Atbalsta piešķiršanas kārtība Eiropas Lauksaimniecības fonda lauku attīstībai platībatkarīgo un dzīvniekatkarīgo saistību īstenošanai" (turpmāk – noteikumi Nr. 197), lai pilnveidotu atbalsta intervenču administrēšanu un īstenošanu, ieviešot Paziņojumā iekļautās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Paziņojumā iekļauto normu piemērošanu, tās ir jāpārņem noteikumos Nr. 197, tā radot lauksaimniekiem labvēlīgākus konkrētos agrovides un klimata atbalsta saņemšanas nosacījumus, tostarp palielinot dažu intervenču atbalsta likmes jau attiecībā uz 2025. pieprasījumu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noteikumos Nr. 197 ir jāizdara steidzami, lai tie stātos spēkā vēl līdz 2025. gada 16. oktobrim, jo šajā datumā sākas jaunais 2026. finanšu gads. Vienlaikus Lauku atbalsta dienestam (turpmāk – LAD), kas ir atbalsta maksājumu administrējošā iestāde, būtu juridisks pamats izmaksāt lauksaimniekiem lielāku atbalstu par 2025. pieprasījuma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nepieciešami daži precizējumi noteikumos Nr. 197, lai pilnveidotu atbalsta intervenču administrēšanu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nerada ne administratīvo slogu, ne papildu administratīvās izmaksas nevienai no pusēm.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Paziņojumu ir noteikts, ka agrovides intervencei "Biškopības vienību apsaimniekošana apputeksnēšanas vajadzībām" (intervences kods – LA10.4.) no esošā budžeta ir iespējams piemērot palielinātu atbalsta likmi  konvencionālajām saimniecībām no pašreizējiem 30 </w:t>
      </w:r>
      <w:r w:rsidR="00000000" w:rsidRPr="00000000" w:rsidDel="00000000">
        <w:rPr>
          <w:i w:val="1"/>
          <w:rtl w:val="0"/>
        </w:rPr>
        <w:t xml:space="preserve">euro </w:t>
      </w:r>
      <w:r w:rsidR="00000000" w:rsidRPr="00000000" w:rsidDel="00000000">
        <w:rPr>
          <w:rtl w:val="0"/>
        </w:rPr>
        <w:t xml:space="preserve">par hektāru līdz 35 </w:t>
      </w:r>
      <w:r w:rsidR="00000000" w:rsidRPr="00000000" w:rsidDel="00000000">
        <w:rPr>
          <w:i w:val="1"/>
          <w:rtl w:val="0"/>
        </w:rPr>
        <w:t xml:space="preserve">euro</w:t>
      </w:r>
      <w:r w:rsidR="00000000" w:rsidRPr="00000000" w:rsidDel="00000000">
        <w:rPr>
          <w:rtl w:val="0"/>
        </w:rPr>
        <w:t xml:space="preserve"> par hektāru. Savukārt agrovides intervencei "Zālāju biotopu apsaimniekošana" (intervences kods – LA10.5.) var paplašināt atbalsttiesīgo platību attiecībā uz "nultās klases zālājiem", kas tostarp ietver identificētos potenciālos zālāju biotopus ārpus īpaši aizsargājamas dabas teritorijas. Grozījumiem, kas ir attiecināmi jau no 2025. pieprasījuma gada, ir jāstājas spēkā pēc iespējas agrāk, lai LAD spētu iekļauties plānotajos atbalsta maksājumu termiņos, t. i., līdz š. g. 16. oktobrim.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Paziņojuma spēkā stāšanos, izdarīti grozījumi vairākos noteikumu Nr. 197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197 57.2. apakšpunkts izteikts jaunā redakcijā, aizstājot skaitli un vārdu "30 </w:t>
      </w:r>
      <w:r w:rsidR="00000000" w:rsidRPr="00000000" w:rsidDel="00000000">
        <w:rPr>
          <w:i w:val="1"/>
          <w:rtl w:val="0"/>
        </w:rPr>
        <w:t xml:space="preserve">euro</w:t>
      </w:r>
      <w:r w:rsidR="00000000" w:rsidRPr="00000000" w:rsidDel="00000000">
        <w:rPr>
          <w:rtl w:val="0"/>
        </w:rPr>
        <w:t xml:space="preserve">" ar skaitli un vārdu "35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197 59.2.1.</w:t>
      </w:r>
      <w:r w:rsidR="00000000" w:rsidRPr="00000000" w:rsidDel="00000000">
        <w:rPr>
          <w:vertAlign w:val="superscript"/>
          <w:rtl w:val="0"/>
        </w:rPr>
        <w:t xml:space="preserve">1</w:t>
      </w:r>
      <w:r w:rsidR="00000000" w:rsidRPr="00000000" w:rsidDel="00000000">
        <w:rPr>
          <w:rtl w:val="0"/>
        </w:rPr>
        <w:t xml:space="preserve"> apakšpunkts izteikts jaunā redakcijā, svītrojot vārdus "īpaši aizsargājamā dabas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197 2. pielikumā attiecībā uz biotopa kodu (veidu) svītroti vārdi "īpaši aizsargājamā dabas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197 nav atsauces par to, ka LAD jau pašlaik bioloģiskās lauksaimniecības kontroles institūcijām nodrošina autorizētu pieeju LAD elektroniskajai pieteikšanās sistēmai, kad tās iesniedz atzinumu par operatoru un katra operatora lauka statusu (bioloģisks vai pārejas periodā uz bioloģisko lauksaimniecību – 1. vai 2. gads).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3. punktu noteikumi Nr. 197 tiek papildināt ar jaunu 105.</w:t>
      </w:r>
      <w:r w:rsidR="00000000" w:rsidRPr="00000000" w:rsidDel="00000000">
        <w:rPr>
          <w:vertAlign w:val="superscript"/>
          <w:rtl w:val="0"/>
        </w:rPr>
        <w:t xml:space="preserve">1</w:t>
      </w:r>
      <w:r w:rsidR="00000000" w:rsidRPr="00000000" w:rsidDel="00000000">
        <w:rPr>
          <w:rtl w:val="0"/>
        </w:rPr>
        <w:t xml:space="preserve"> apakšpunktu, nosakot, ka LAD nodrošina kontroles institūcijai autorizētu pieeju LAD elektroniskajai pieteikšanās sistēmai šo noteikumu 105. punktā minētā atzinuma iesniegšanai, tostarp kontroles institūcija sniedz informāciju LAD par katra operatora lauka statusu - bioloģisks vai pārejas periodā uz bioloģisko lauksaimniecību.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administrējot 2024. gada ģeotelpiskos iesniegumus, ir konstatējis,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197 9. punktā un 3. pielikuma 1. nodaļā "Prasības un par pārkāpumiem piemērojamās sankcijas" nav nepārprotami pateikts, ka saistībā ar atbalsta saņemšanas nosacījumu sistēmu veicamajās pārbaudēs ietilpst arī sociālo nosacījumu sistēmu pārbaude;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197 3. pielikuma 1. nodaļā "Prasības un par pārkāpumiem piemērojamās sankcijas" nav nepārprotami pateikts, ka saistībā ar "lauksaimnieciskās zemes nosacījumiem" veicamajām pārbaudēm piemērojama atkāpe dzīvniekatkarīgo maksājumu kontekstā attiecībā uz intervenci "Bioloģiskā lauksaimniecība" (intervences kods – LA11.);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197 71.5. apakšpunktā noteikts, ka šo atbalstu izmaksā par zālāju platību, kuru izmanto piena lopkopībā, aitām un kazām un par kuru izpildīta šo noteikumu 67.4. apakšpunktā minētā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noteikumu Nr.197 71.6. apakšpunktā noteikts, ka šo atbalstu izmaksā par zālāju platību, kuru izmanto šo noteikumu 71.5. apakšpunktā neminētā lopkopības jomā un par kuru izpildīta šo noteikumu 67.4. apakšpunktā minētā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uz dzīvniekiem, kas tiek izteikti nosacītajās liellopu vienībās uz platību, nevar attiecināt pārbaudes prasības "Lauksaimnieciskās zemes nosacījumi"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197 9. punkts izteikts jaunā redakcijā, to aiz vārdiem "nosacījumu sistēmas" papildot ar vārdiem "un sociālo nosacījumu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197 3. pielikums izteikts jaunā redakcijā, lai aktualizētu informāciju 1.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ceturtās rindas pirmajā kolonā, aiz vārdiem "nosacījumu sistēmas" papildinot ar vārdiem "un sociālo nosacījumu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pēdējās rindas trešajā kolonnā, to papildinot ar piezīmi, kas noteic, ka pēc būtības "Lauksaimnieciskās zemes nosacījumu" prasība netiek piemērota šo noteikumu 2.1.6. apakšpunktā minētajā intervencē zālājiem, kas minēti šo noteikumu 71.5. un 71.6. apakšpunktā.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intervencē ar kodu LA10.4. ir aptuveni 310 personu, LA10.5. – aptuveni  3050 personu un LA11. – aptuveni 1800 personu, neieskaitot juridiskās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pretendē uz Eiropas Lauksaimniecības fonda lauku attīstībai platībatkarīgo un dzīvniekatkarīgo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platībatkarīgo un dzīvniekatkarīgo maksājumu piešķiršana un administrēšana pretendentiem, kas iesniegs iesniegumu un atbildīs atbalsta saņemšanas nosacījumiem: intervencē ar kodu LA10.4. ir aptuveni 310 personu, LA10.5. – aptuveni  3050 personu un LA11. – aptuveni 1800 personu, neieskaitot juridiskās personas. Tātad kopumā tādas varētu būt 50 procentu no plānotā kopējā skaita (10 320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ietekmētas iepriekš ieviestās tiesību normas.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publicēts publiskajai apspriešanai no 2025. gada 29. jūlija līdz 12. 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paaugstinātu prasību izpildi, kopumā sniedzot tiešu ieguldījumu negatīvās ietekmes uz vidi mazināšanā un bioloģiskās daudzveidības saglabāšanā. Sniegtais atbalsts veicinās agrovides pasākumu īstenošanu.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25-TA-1180</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25-TA-1180</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anotācija_(ex_ante)_25-TA-1180.docx</dc:title>
</cp:coreProperties>
</file>

<file path=docProps/custom.xml><?xml version="1.0" encoding="utf-8"?>
<Properties xmlns="http://schemas.openxmlformats.org/officeDocument/2006/custom-properties" xmlns:vt="http://schemas.openxmlformats.org/officeDocument/2006/docPropsVTypes"/>
</file>