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21. jūnija noteikumos Nr. 404 "Darbības programmas "Izaugsme un nodarbinātība" prioritārā virziena "Ilgtspējīga transporta sistēma" 6.2.1. specifiskā atbalsta mērķa "Nodrošināt konkurētspējīgu un videi draudzīgu TEN-T dzelzceļa tīklu, veicinot tā drošību, kvalitāti un kapacitāti" 6.2.1.2. pasākuma "Dzelzceļa infrastruktūras modernizācija un izbūve"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21. jūnija noteikumos Nr. 404 "Darbības programmas "Izaugsme un nodarbinātība" prioritārā virziena "Ilgtspējīga transporta sistēma" 6.2.1. specifiskā atbalsta mērķa "Nodrošināt konkurētspējīgu un videi draudzīgu TEN-T dzelzceļa tīklu, veicinot tā drošību, kvalitāti un kapacitāti" 6.2.1.2. pasākuma "Dzelzceļa infrastruktūras modernizācija un izbūve" īstenošanas noteikumi"" (turpmāk – noteikumu projekts) sagatavots pēc Satiksmes ministrijas (turpmāk – SM) iniciatīvas un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struktūrfondu un Kohēzijas fonda  2014. – 2020. gada plānošanas perioda vadības likuma 20. panta 6.punktu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2023. gada 9. maija sēdes protokollēmuma (prot. Nr. 25, 7.§) "Rīkojuma projekts "Grozījums Ministru kabineta 2015. gada 4. februāra rīkojumā Nr. 62 "Par Eiropas Savienības struktūrfondu un Kohēzijas fonda 2014. – 2020. gada plānošanas perioda darbības programmu "Izaugsme un nodarbinātība"""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2023. gada 26. septembra sēdes protokollēmuma (prot. Nr. 47, 43.§) “Informatīvais ziņojums “Par priekšlikumiem valsts budžeta prioritārajiem pasākumiem 2024. gadam un budžeta ietvaram 2024. –2026. gadam”” 4.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regulējumu 6.2.1.2. pasākuma "Dzelzceļa infrastruktūras modernizācija un izbūve" projektu sekmīgai pabeigšanai, funkcionalitātes un mērķu sasniegšanai gadījumos, kad tā nav iespējama līdz 2023. gada 31. decembrim, ka arī precizēt pieejamo Kohēzijas fonda finansējumu un sasniedzamos rādītājus.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un Kohēzijas fonda 2014. – 2020. gada plānošanas perioda darbības programmas „Izaugsme un nodarbinātība” (turpmāk – DP)  6.2.1. specifiskā atbalsta mērķa "Nodrošināt konkurētspējīgu un videi draudzīgu TEN-T dzelzceļa tīklu, veicinot tā drošību, kvalitāti un kapacitāti" 6.2.1.2. pasākuma "Dzelzceļa infrastruktūras modernizācija un izbūve" (turpmāk – 6.2.1.2.pasākums) ietvaros valsts akciju sabiedrība “Latvijas dzelzceļš” (turpmāk – LDz) īsteno projektus par kopējo Kohēzijas fonda (turpmāk – KF) finansējumu 122 557 719 </w:t>
      </w:r>
      <w:r w:rsidR="00000000" w:rsidRPr="00000000" w:rsidDel="00000000">
        <w:rPr>
          <w:i w:val="1"/>
          <w:rtl w:val="0"/>
        </w:rPr>
        <w:t xml:space="preserve">euro</w:t>
      </w:r>
      <w:r w:rsidR="00000000" w:rsidRPr="00000000" w:rsidDel="00000000">
        <w:rPr>
          <w:rtl w:val="0"/>
        </w:rPr>
        <w:t xml:space="preserve"> apmērā, kuri ir jāpabeidz līdz 2023. gada  31. decembrim un jāsasniedz Ministru kabineta 2016.gada 21. jūnija noteikumos Nr. 404 "Darbības programmas "Izaugsme un nodarbinātība" prioritārā virziena "Ilgtspējīga transporta sistēma" 6.2.1. specifiskā atbalsta mērķa "Nodrošināt konkurētspējīgu un videi draudzīgu TEN-T dzelzceļa tīklu, veicinot tā drošību, kvalitāti un kapacitāti" 6.2.1.2. pasākuma "Dzelzceļa infrastruktūras modernizācija un izbūve" īstenošanas noteikumi"" (turpmāk – MK noteikumi Nr. 404) noteiktie uzraudzības rādītāji – iznākuma rādītājs “Staciju skaits, kurās uzbūvēti paaugstinātie peroni – 45” un iznākuma rādītājs “Rekonstruēto vai modernizēto dzelzceļa līniju kopējais garums – 100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apstiprinātajiem DP grozījumiem Nr. 9 (Ministru kabineta 2023. gada 9. maija sēdes protokollēmums (prot. Nr. 25, 7.§) "Grozījums Ministru kabineta 2015. gada 4. februāra rīkojumā Nr. 62 "Par Eiropas Savienības struktūrfondu un Kohēzijas fonda 2014. – 2020. gada plānošanas perioda darbības programmu "Izaugsme un nodarbinātība"""), tiek veikti grozījumi MK noteikumu Nr. 404 4.4. apakšpunktā, samazinot iznākuma rādītāja “Rekonstruēto vai modernizēto dzelzceļa līniju kopējais garums” vērtību no 150 km uz 100 km, kura sasniegšanu nodrošina projekta “Dzelzceļa infrastruktūras modernizācija vilcienu kustības ātruma paaugstināšanai”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 DP grozījumiem Nr. 9 tiek veikta KF finansējuma pārdale no 6. prioritārā virziena uz 4. prioritāro virzienu, pārdalot 6.2.1.2. pasākumā atbrīvoto KF finansējumu 7 399 760 </w:t>
      </w:r>
      <w:r w:rsidR="00000000" w:rsidRPr="00000000" w:rsidDel="00000000">
        <w:rPr>
          <w:i w:val="1"/>
          <w:rtl w:val="0"/>
        </w:rPr>
        <w:t xml:space="preserve">euro</w:t>
      </w:r>
      <w:r w:rsidR="00000000" w:rsidRPr="00000000" w:rsidDel="00000000">
        <w:rPr>
          <w:rtl w:val="0"/>
        </w:rPr>
        <w:t xml:space="preserve"> uz 4.3.1. SAM “Veicināt energoefektivitāti un vietējo AER izmantošanu centralizētajā siltumapgādē” 2022. gadā piešķirto papildu virssaistību daļējai kompensēšanai.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DP tika veikti, jo LDz īstenotā projekta “Dzelzceļa infrastruktūras modernizācija vilcienu kustības ātruma paaugstināšanai” ietvaros iepirkums tika izsludināts un piedāvājumi saņemti pirms 2022. gada 24. februāra, kad būtiski mainījās ģeopolitiskā situācija saistībā ar karadarbību Ukrainā un pret Krieviju un Baltkrieviju ieviestajām sankcijām, kas radīja resursu nepieejamību un izmaksu pieaugumu. Ņemot vērā šos apstākļus, par uzvarētāju atzītais pretendents piegādātāju apvienība “BMGS-FIMA-ALSTOM” pirms līguma noslēgšanas 2022. gada 11. augustā LDz sniedza informāciju, ka ģeopolitiskās situācijas dēļ radušās būtiskas nobīdes atsevišķu materiālu piegāžu termiņos.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uzņēmēja sniegto informāciju par materiālu piegādes termiņiem un darbiem, no darba apjomiem tika izslēgta jaunu sliežu izbūve (līkņu taisnošana) un daļa no šajos posmos paredzētā kontakttīkla, žogu izbūve, kā arī izslēdzot jaunu pārmiju izbūvi. Savukārt, darba apjomos palika sliežu izlāgošana, kontakttīkla modernizācija (nomaiņa) 100,243 km garumā, astoņu dzelzceļa pārbrauktuvju pārbūve, vienas gājēju pārejas signalizācijas izbūve, kā arī žogu izbūve kontakttīkla izbūves zonu bīstamajās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Samazinot darba apjomus (izslēdzot līkņu taisnošanu), samazinās arī modernizējamais kontakttīklu apjoms, kā r</w:t>
      </w:r>
      <w:r w:rsidR="00000000" w:rsidRPr="00000000" w:rsidDel="00000000">
        <w:rPr>
          <w:u w:val="single"/>
          <w:rtl w:val="0"/>
        </w:rPr>
        <w:t xml:space="preserve">ezultātā iznākuma rādītājs tiek samazināts no 150 km uz 100 km, kā arī tiek samazināts projektam nepieciešamais KF finansējums par 7 399 760 </w:t>
      </w:r>
      <w:r w:rsidR="00000000" w:rsidRPr="00000000" w:rsidDel="00000000">
        <w:rPr>
          <w:i w:val="1"/>
          <w:u w:val="single"/>
          <w:rtl w:val="0"/>
        </w:rPr>
        <w:t xml:space="preserve">euro</w:t>
      </w:r>
      <w:r w:rsidR="00000000" w:rsidRPr="00000000" w:rsidDel="00000000">
        <w:rPr>
          <w:u w:val="single"/>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LDz 2014. – 2020. gada plānošanas perioda ietvaros īsteno četrus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Nr. 6.2.1.2/16/I/001 “Rīgas dzelzceļa mezgla posma Sarkandaugava – Mangaļi – Ziemeļblāzma modernizācija” (attiecināmās izmaksas ir 22 434 280 </w:t>
      </w:r>
      <w:r w:rsidR="00000000" w:rsidRPr="00000000" w:rsidDel="00000000">
        <w:rPr>
          <w:i w:val="1"/>
          <w:rtl w:val="0"/>
        </w:rPr>
        <w:t xml:space="preserve">euro</w:t>
      </w:r>
      <w:r w:rsidR="00000000" w:rsidRPr="00000000" w:rsidDel="00000000">
        <w:rPr>
          <w:rtl w:val="0"/>
        </w:rPr>
        <w:t xml:space="preserve">, tai skaitā KF finansējums – 19 069 138 </w:t>
      </w:r>
      <w:r w:rsidR="00000000" w:rsidRPr="00000000" w:rsidDel="00000000">
        <w:rPr>
          <w:i w:val="1"/>
          <w:rtl w:val="0"/>
        </w:rPr>
        <w:t xml:space="preserve">euro</w:t>
      </w:r>
      <w:r w:rsidR="00000000" w:rsidRPr="00000000" w:rsidDel="00000000">
        <w:rPr>
          <w:rtl w:val="0"/>
        </w:rPr>
        <w:t xml:space="preserve"> un privātās attiecināmās izmaksas 3 365 142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Nr. 6.2.1.2/21/I/001 “Dzelzceļa pasažieru infrastruktūras modernizācija” (attiecināmās izmaksas ir  44 427 274  </w:t>
      </w:r>
      <w:r w:rsidR="00000000" w:rsidRPr="00000000" w:rsidDel="00000000">
        <w:rPr>
          <w:i w:val="1"/>
          <w:rtl w:val="0"/>
        </w:rPr>
        <w:t xml:space="preserve">euro</w:t>
      </w:r>
      <w:r w:rsidR="00000000" w:rsidRPr="00000000" w:rsidDel="00000000">
        <w:rPr>
          <w:rtl w:val="0"/>
        </w:rPr>
        <w:t xml:space="preserve">, tai skaitā KF finansējums – 37 763 182 </w:t>
      </w:r>
      <w:r w:rsidR="00000000" w:rsidRPr="00000000" w:rsidDel="00000000">
        <w:rPr>
          <w:i w:val="1"/>
          <w:rtl w:val="0"/>
        </w:rPr>
        <w:t xml:space="preserve">euro</w:t>
      </w:r>
      <w:r w:rsidR="00000000" w:rsidRPr="00000000" w:rsidDel="00000000">
        <w:rPr>
          <w:rtl w:val="0"/>
        </w:rPr>
        <w:t xml:space="preserve"> un privātās attiecināmās izmaksas 6 664 091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Nr. 6.2.1.2/22/I/001 “Nožogojumu un gājēju pāreju ierīkošana dzelzceļa infrastruktūras objektos”(attiecināmās izmaksas ir 7 323 998 </w:t>
      </w:r>
      <w:r w:rsidR="00000000" w:rsidRPr="00000000" w:rsidDel="00000000">
        <w:rPr>
          <w:i w:val="1"/>
          <w:rtl w:val="0"/>
        </w:rPr>
        <w:t xml:space="preserve">euro</w:t>
      </w:r>
      <w:r w:rsidR="00000000" w:rsidRPr="00000000" w:rsidDel="00000000">
        <w:rPr>
          <w:rtl w:val="0"/>
        </w:rPr>
        <w:t xml:space="preserve">, tai skaitā KF finansējums – 6 225 398 </w:t>
      </w:r>
      <w:r w:rsidR="00000000" w:rsidRPr="00000000" w:rsidDel="00000000">
        <w:rPr>
          <w:i w:val="1"/>
          <w:rtl w:val="0"/>
        </w:rPr>
        <w:t xml:space="preserve">euro</w:t>
      </w:r>
      <w:r w:rsidR="00000000" w:rsidRPr="00000000" w:rsidDel="00000000">
        <w:rPr>
          <w:rtl w:val="0"/>
        </w:rPr>
        <w:t xml:space="preserve"> un privātās attiecināmās izmaksas 1 098 599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Nr. 6.2.1.2/22/I/002 “Dzelzceļa infrastruktūras modernizācija vilcienu kustības ātruma paaugstināšanai” (attiecināmās izmaksas ir 61 294 516 </w:t>
      </w:r>
      <w:r w:rsidR="00000000" w:rsidRPr="00000000" w:rsidDel="00000000">
        <w:rPr>
          <w:i w:val="1"/>
          <w:rtl w:val="0"/>
        </w:rPr>
        <w:t xml:space="preserve">euro</w:t>
      </w:r>
      <w:r w:rsidR="00000000" w:rsidRPr="00000000" w:rsidDel="00000000">
        <w:rPr>
          <w:rtl w:val="0"/>
        </w:rPr>
        <w:t xml:space="preserve">, tai skaitā KF finansējums – 52 100 240 </w:t>
      </w:r>
      <w:r w:rsidR="00000000" w:rsidRPr="00000000" w:rsidDel="00000000">
        <w:rPr>
          <w:i w:val="1"/>
          <w:rtl w:val="0"/>
        </w:rPr>
        <w:t xml:space="preserve">euro</w:t>
      </w:r>
      <w:r w:rsidR="00000000" w:rsidRPr="00000000" w:rsidDel="00000000">
        <w:rPr>
          <w:rtl w:val="0"/>
        </w:rPr>
        <w:t xml:space="preserve"> un privātās attiecināmās izmaksas 9 194 276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Negatīvu ietekmi uz 6.2.1.2. pasākuma projektu īstenošanu radījuši ārējie ģeopolitiskie faktori, kas minēti Ekonomikas ministrijas informatīvajā ziņojumā „Par situācijas attīstību saistībā ar izejvielu un būvizstrādājumu pieejamību un straujo cenu kāpumu Latvijas būvniecības nozarē”, kas pieņemts Ministru kabineta 2022.gada 15.novembra sēdes protokollēmumā (prot. Nr. 57, 47.§), piemēram, Krievijas 2022. gada februārī uzsāktā militārā agresija Ukrainā, kas ir radījusi turbulenci būvniecības nozarē, būvkomersantiem radot objektīvas grūtības nodrošināt publisko būvdarbu līgumu ietvaros iepriekš uzņemto saistību izpildi, tādējādi negatīvi ietekmējot publiskās infrastruktūras projektu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“Rīgas dzelzceļa mezgla posma Sarkandaugava – Mangaļi – Ziemeļblāzma modernizācija”, kura mērķis ir uzlabot TEN-T dzelzceļa tīklā ietilpstošo Rīgas dzelzceļa mezgla posmu Sarkandaugava – Mangaļi – Ziemeļblāzma, veicinot tā drošību, kvalitāti un kapacitāti, tiks pabeigts pilnā apjomā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Projekts Nr. 6.2.1.2/22/I/001 “Nožogojumu un gājēju pāreju ierīkošana dzelzceļa infrastruktūras objektos”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veikt sliežu ceļu nožogošanu un šķērsojumu izbūvi iecirkņos c.p. Brasa – Ziemeļblāzma, Čiekurkalns – Jugla, Zasulauks – Lāčupe, Torņakalns – Olaine līdz pārbrauktuvei 7,200 km, un Šķirotavas stacija.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 tiek pārtraukta pamatojoties uz LDz valdes 2023. gada 31. oktobrī pieņemto lēmumu Nr. VL-1.6/347-2023 un LDz padomes 2023. gada 9. novembrī pieņemto lēmumu Nr. PA 1.2/14-10 par projekta izbeigšanu, kā rezultātā tiek atbrīvots KF finansējums 6 225 399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w:t>
      </w:r>
      <w:r w:rsidR="00000000" w:rsidRPr="00000000" w:rsidDel="00000000">
        <w:rPr>
          <w:b w:val="1"/>
          <w:u w:val="single"/>
          <w:rtl w:val="0"/>
        </w:rPr>
        <w:t xml:space="preserve">rojekts Nr. 6.2.1.2/21/I/001 “Dzelzceļa pasažieru infrastruktūras modernizācija”</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w:t>
      </w:r>
      <w:r w:rsidR="00000000" w:rsidRPr="00000000" w:rsidDel="00000000">
        <w:rPr>
          <w:b w:val="1"/>
          <w:rtl w:val="0"/>
        </w:rPr>
        <w:t xml:space="preserve"> </w:t>
      </w:r>
      <w:r w:rsidR="00000000" w:rsidRPr="00000000" w:rsidDel="00000000">
        <w:rPr>
          <w:rtl w:val="0"/>
        </w:rPr>
        <w:t xml:space="preserve">mērķis ir uzlabot dzelzceļa pasažieru apkalpošanas kvalitāti un drošību TEN-T dzelzceļa tīklā, nodrošinot dzelzceļa infrastruktūras pieejamību visiem lietotājiem, īpaši personām ar ierobežotām pārvietošanās 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modernizējot stacijas līnijās: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 – Jelgava: Atgāzene, Baloži, BA Turība, Tīraine, Jaunolaine, Dalbe, Ozolnieki;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 – Tukums: Priedaine, Jaundubulti, Ķemeri, Smārde, Milzkalne, Tukums I, Tukums 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 – Krustpils: Šķirotava, Gaisma, Dole, Ikšķile, Jaunogre, Ogre, Pārogre, Ciemupe, Ķegums, Lielvārde, Jumprava, Skrīveri;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 – Skulte: Zemitāni, Brasa, Sarkandaugava, Mangaļi, Ziemeļblāzma, Vecdaugava, Vecāķi, Kalngale, Garciems,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Garupe, Carnikava, Gauja, Lilaste, Pabaži, Saulkrasti, Ķīšupe, Zvejniekciems, Skulte;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izbūvējot jaunas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 – Bolderāja: Bolderāja – Silikātu, Bolderāja – Slokas;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 – Skulte: Dauderi;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 – Cēsis: Alfa.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26. septembra sēdes protokollēmuma (prot. Nr. 47, 43.§) “Informatīvais ziņojums “Par priekšlikumiem valsts budžeta prioritārajiem pasākumiem 2024. gadam un budžeta ietvaram 2024. – 2026. gadam”” 4. punktā noteiktajam, lai mazinātu riskus ES fondu 2014. – 2020. gada plānošanas perioda projektu pabeigšanai, novērstu riskus ES fondu 2021. –2027. gada plānošanas perioda finansējuma zaudēšanai nepietiekama finanšu progresa dēļ un neradītu papildu negatīvu ietekmi uz valsts un pašvaldību budžetu, prioritārais risinājums projektu sekmīgai pabeigšanai ir ES fondu 2014. – 2020. gada plānošanas perioda investīciju projektu izdevumus pilnībā vai daļēji (projektus posmojot) finansēt ES fondu kohēzijas politikas programmas 2021. – 2027. gada plānošanas periodam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projekta mērķu un rādītāju sasniegšanu, kā arī projekta funkcionalitāti, projekta darbības tiks pakāpeniski īstenotas divos Eiropas Savienības fondu (turpmāk- ES fondi) plānošanas periodos,atbilstoši </w:t>
      </w:r>
      <w:r w:rsidR="00000000" w:rsidRPr="00000000" w:rsidDel="00000000">
        <w:rPr>
          <w:i w:val="1"/>
          <w:rtl w:val="0"/>
        </w:rPr>
        <w:t xml:space="preserve">Eiropas Komisijas 2022. gada 14. decembra vadlīniju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 (2022/C 474/01) </w:t>
      </w:r>
      <w:r w:rsidR="00000000" w:rsidRPr="00000000" w:rsidDel="00000000">
        <w:rPr>
          <w:rtl w:val="0"/>
        </w:rPr>
        <w:t xml:space="preserve">(turpmāk- EK vadlīnijas) 6. sadaļai “divu periodu projekts”, paredzot  atsevišķu darbību pārcelšanu un finansēšanu ES fondu 2021. – 2027. gada plānošanas perioda ietvaros. Proti, 11 staciju (Bērnu slimnīca (Atgāzene), Baloži, BA Turība, Tīraine, Jaunolaine, Dalbe, Ozolnieki,Ziemeļblāzma, Šmerlis (Alfa), Dauderi, Vecdaugava) izbūve tiks nodrošināta 2014. –2020. gada plānošanas perioda ietvaros līdz 2023. gada 31. decembrim,savukārt atlikušo 37 staciju izbūve tiks nodrošināta Eiropas Savienības kohēzijas politikas programmas 2021. – 2027. gadam 3.1. prioritātes "Ilgtspējīga TEN-T infrastruktūra” 3.1.1. specifiskā atbalsta mērķa “Attīstīt ilgtspējīgu, pret klimatu izturīgu, inteliģentu, drošu un vairākveidu TEN-T infrastruktūru” 3.1.1.3. pasākuma “Eiropas transporta tīklā esošās dzelzceļa infrastruktūras attīstība”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 pasākuma ietvaros plānots nodrošināt drošu, pieejamu un ērtu, modernu, dzelzceļa pasažieru infrastruktūru publiskās lietošanas dzelzceļa tīkla elektrificētajos iecirkņos, kopumā modernizējot 40 stacijas un pieturas punktus, paaugstinot pasažieru un vilcienu kustības drošību, pasažieru apkalpošanas kvalitāti un komfortu, kā arī samazinot ietekmi uz vidi. Projekta tvērums indikatīvs un plānots secīgi 2014. – 2020. gada ES fondu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posmošanas rezultātā  starp diviem plānošanas periodiem, finansējuma sadalījums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2014. – 2020. gada plānošanas perioda ietvaros projekta attiecināmais KF finansējums ir 16 220 203 </w:t>
      </w:r>
      <w:r w:rsidR="00000000" w:rsidRPr="00000000" w:rsidDel="00000000">
        <w:rPr>
          <w:i w:val="1"/>
          <w:rtl w:val="0"/>
        </w:rPr>
        <w:t xml:space="preserve">euro</w:t>
      </w:r>
      <w:r w:rsidR="00000000" w:rsidRPr="00000000" w:rsidDel="00000000">
        <w:rPr>
          <w:rtl w:val="0"/>
        </w:rPr>
        <w:t xml:space="preserve">, privātās attiecināmās izmaksas – 2 862 388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2021. – 2027. gada plānošanas perioda ietvaros projekta attiecināmais KF finansējums 21 542 980 </w:t>
      </w:r>
      <w:r w:rsidR="00000000" w:rsidRPr="00000000" w:rsidDel="00000000">
        <w:rPr>
          <w:i w:val="1"/>
          <w:rtl w:val="0"/>
        </w:rPr>
        <w:t xml:space="preserve">euro</w:t>
      </w:r>
      <w:r w:rsidR="00000000" w:rsidRPr="00000000" w:rsidDel="00000000">
        <w:rPr>
          <w:rtl w:val="0"/>
        </w:rPr>
        <w:t xml:space="preserve">, privātās attiecināmās izmaksas – 3 801 702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Projekta Nr. 6.2.1.2/22/I/002  “Dzelzceļa infrastruktūras modernizācija vilcienu kustības ātruma paaugstināšanai” </w:t>
      </w:r>
      <w:r w:rsidR="00000000" w:rsidRPr="00000000" w:rsidDel="00000000">
        <w:rPr>
          <w:rtl w:val="0"/>
        </w:rPr>
        <w:t xml:space="preserve">mērķis ir palielināt iecirkņu Rīga – Aizkraukle un Rīga – Jelgava maksimālo pieļaujamo vilcienu kustības ātrumu līdz 140 km/h.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darbības tiks pakāpeniski īstenotas divos ES fondu plānošanas periodos, rādītāja "Rekonstruēto vai modernizēto dzelzceļa līniju kopējais garums – 100 km" sasniegšanu nodrošinot Eiropas Savienības kohēzijas politikas programmas 2021. – 2027. gadam 3.1. prioritātes "Ilgtspējīga TEN-T infrastruktūra” 3.1.1. specifiskā atbalsta mērķa “Attīstīt ilgtspējīgu, pret klimatu izturīgu, inteliģentu, drošu un vairākveidu TEN-T infrastruktūru” 3.1.1.3. pasākuma “Eiropas transporta tīklā esošās dzelzceļa infrastruktūras attīstība”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 pasākuma “Eiropas transporta tīklā esošās dzelzceļa infrastruktūras attīstība” ietvaros ir plānots nodrošināt drošu, pieejamu un ērtu, modernu, dzelzceļa pasažieru infrastruktūru publiskās lietošanas dzelzceļa tīkla elektrificētajos iecirkņos, kopumā modernizējot 40 stacijas un pieturas punktus, paaugstinot pasažieru un vilcienu kustības drošību, pasažieru apkalpošanas kvalitāti un komfortu, kā arī samazinot ietekmi uz vidi, līdz ar to atbilst posmotā projekta 2. posmam.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posmošanas rezultātā starp diviem plānošanas periodiem,finansējuma sadalījums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2014. – 2020. gada plānošanas perioda ietvaros projekta attiecināmais KF finansējums ir  24 585 253 </w:t>
      </w:r>
      <w:r w:rsidR="00000000" w:rsidRPr="00000000" w:rsidDel="00000000">
        <w:rPr>
          <w:i w:val="1"/>
          <w:rtl w:val="0"/>
        </w:rPr>
        <w:t xml:space="preserve">euro</w:t>
      </w:r>
      <w:r w:rsidR="00000000" w:rsidRPr="00000000" w:rsidDel="00000000">
        <w:rPr>
          <w:rtl w:val="0"/>
        </w:rPr>
        <w:t xml:space="preserve">, privātās attiecināmās izmaksas- 4 338 574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2021. – 2027. gada plānošanas perioda ietvaros projekta attiecināmais KF finansējums ir 27 514 987 euro, privātās attiecināmās izmaksas – 6 161 425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LDz  projekta Nr.6.2.1.2/21/I/001 “Dzelzceļa pasažieru infrastruktūras modernizācija”  un projekta Nr. 6.2.1.2/22/I/002  “Dzelzceļa infrastruktūras modernizācija vilcienu kustības ātruma paaugstināšanai” darbības tiks pakāpeniski īstenotas divos ES fondu plānošanas periodos atbilstoši EK  vadlīniju 6. sadaļai “divu periodu projekts”, paredzot atsevišķu darbību pārcelšanu un finansēšanu ES fondu 2021. – 2027. gada plānošanas perioda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Nr. 6.2.1.2/21/I/001 “Dzelzceļa pasažieru infrastruktūras modernizācija”  atbilst </w:t>
      </w:r>
      <w:r w:rsidR="00000000" w:rsidRPr="00000000" w:rsidDel="00000000">
        <w:rPr>
          <w:i w:val="1"/>
          <w:rtl w:val="0"/>
        </w:rPr>
        <w:t xml:space="preserve">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KNR regula ) 118.a pantam, ņemot vērā, ka līgums par projekta īstenošanu tika noslēgts 2021.gada 27.jūlijā.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Nr. 6.2.1.2/22/I/002  “Dzelzceļa infrastruktūras modernizācija vilcienu kustības ātruma paaugstināšanai” ietvaros līgums par projekta īstenošanu tika noslēgts 2022.gada 31.augustā, līdz ar to projekts atbilst KNR regulas 118.pantam.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skaidrojumu par projektu posmošanu starp ES fondu 2014.-2020. gada un 2021.-2027.gada plānošanas periodiem, lai atkārtoti  nebūtu jāgroza MK noteikumi Nr.404, ja tāda vajadzība nākotnē radīsies citiem projektiem, lēmumu virzīt projektu kā posmojamu turpmāk pieņem savstarpēji vienojoties Centrālā finanšu un līgumu aģentūra kā ES fondu 2014. – 2020. gada plānošanas perioda sadarbības iestāde (turpmāk – CFLA) un SM kā Eiropas Savienības struktūrfondu un Kohēzijas fonda 2014. – 2020. gada plānošanas perioda atbildīgā iestāde, iepriekš par to informējot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404 4. punkts nosaka SM iznākuma un rezultātu rādītājus, attiecīgi SM ir pienākums nodrošināt 6.2.1.2. pasākuma līmeņa rādītāju uzraudzību un sasniegšanu, tādējādi SM sadarbībā ar  CFLA, veicot grozījumus projektos, ir atbildīga par tiem rādītājiem, kuri rādītāji tiks sasniegti līdz 2023. gada 31. decembrim, kā arī par divu plānošanas periodu ietvaros sasniegtajiem rādītājiem, nodrošinot uzraudzību un atskaitīšanos.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tiek veikti grozījumi MK noteikumos Nr. 404: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DP grozījumiem Nr. 9, tiek veikti precizējumi MK noteikumu Nr. 404 7. punktā, nosakot, ka pasākumam pieejamais kopējais attiecināmais finansējums ir 144 809 128 </w:t>
      </w:r>
      <w:r w:rsidR="00000000" w:rsidRPr="00000000" w:rsidDel="00000000">
        <w:rPr>
          <w:i w:val="1"/>
          <w:rtl w:val="0"/>
        </w:rPr>
        <w:t xml:space="preserve">euro</w:t>
      </w:r>
      <w:r w:rsidR="00000000" w:rsidRPr="00000000" w:rsidDel="00000000">
        <w:rPr>
          <w:rtl w:val="0"/>
        </w:rPr>
        <w:t xml:space="preserve">, tai skaitā KF finansējums – 123 087 758 </w:t>
      </w:r>
      <w:r w:rsidR="00000000" w:rsidRPr="00000000" w:rsidDel="00000000">
        <w:rPr>
          <w:i w:val="1"/>
          <w:rtl w:val="0"/>
        </w:rPr>
        <w:t xml:space="preserve">euro</w:t>
      </w:r>
      <w:r w:rsidR="00000000" w:rsidRPr="00000000" w:rsidDel="00000000">
        <w:rPr>
          <w:rtl w:val="0"/>
        </w:rPr>
        <w:t xml:space="preserve"> un privātais finansējums – vismaz 21 721 370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DP grozījumiem Nr. 9, tiek veikti precizējumi MK noteikumu Nr. 404 4.4. apakšpunktā, izsakot to šādā redakcijā: "4.4. iznākuma rādītājs – rekonstruēto vai modernizēto dzelzceļa līniju kopējais garums – 100 km."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noteikumi Nr. 404 tiek papildināti ar jauniem punktiem par projektu posmošanu starp ES fondu 2014. – 2020. gada un 2021. – 2027. gada plānošanas periodiem.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apstiprināšanas plānots veikt grozījumus līgumā ar Centrālo finanšu un līgumu aģentūru par ES fondu līdzfinansētā projekta Nr. 6.2.1.2/21/I/001 “Dzelzceļa pasažieru infrastruktūras modernizācija” un projekta Nr. 6.2.1.2/22/I/002  “Dzelzceļa infrastruktūras modernizācija vilcienu kustības ātruma paaugstināšanai” īstenošanu.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 Latvijas dzelzceļš"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spēkā stāšanās tiks veikti grozījumi CFLA un LDz līgumā par ES fondu līdzfinansētā projekta Nr. 6.2.1.2/21/I/001 “Dzelzceļa pasažieru infrastruktūras modernizācija” un projekta Nr. 6.2.1.2/22/I/002  “Dzelzceļa infrastruktūras modernizācija vilcienu kustības ātruma paaugstināšanai”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123 087 758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123 087 758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123 087 758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123 087 758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samazināt 6.2.1.2.pasākumam pieejamo KF finansējumu par 7 399 760 </w:t>
            </w:r>
            <w:r w:rsidR="00000000" w:rsidRPr="00000000" w:rsidDel="00000000">
              <w:rPr>
                <w:sz w:val="24"/>
                <w:i w:val="1"/>
                <w:rtl w:val="0"/>
              </w:rPr>
              <w:t xml:space="preserve">euro</w:t>
            </w:r>
            <w:r w:rsidR="00000000" w:rsidRPr="00000000" w:rsidDel="00000000">
              <w:rPr>
                <w:sz w:val="24"/>
                <w:rtl w:val="0"/>
              </w:rPr>
              <w:t xml:space="preserve">, līdz ar to pēc noteikumu projekta spēkā stāšanās  6.1.2.2. pieejamais KF  finansējums ir 123 087 758 </w:t>
            </w:r>
            <w:r w:rsidR="00000000" w:rsidRPr="00000000" w:rsidDel="00000000">
              <w:rPr>
                <w:sz w:val="24"/>
                <w:i w:val="1"/>
                <w:rtl w:val="0"/>
              </w:rPr>
              <w:t xml:space="preserve">euro</w:t>
            </w:r>
            <w:r w:rsidR="00000000" w:rsidRPr="00000000" w:rsidDel="00000000">
              <w:rPr>
                <w:sz w:val="24"/>
                <w:rtl w:val="0"/>
              </w:rPr>
              <w:t xml:space="preserve">, kas veidojas no sekojošām izmaksu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projekta Nr. 6.2.1.2/16/I/001 “Rīgas dzelzceļa mezgla posma Sarkandaugava – Mangaļi – Ziemeļblāzma modernizācija”–   KF finansējuma apmērs 19 069 138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projekta Nr. 6.2.1.2/22/I/002 “Dzelzceļa infrastruktūras modernizācija vilcienu kustības ātruma paaugstināšanai” KF finansējuma apmērs – 52 100 240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projekta Nr. 6.2.1.2/21/I/001 “Dzelzceļa pasažieru infrastruktūras modernizācija” KF finansējuma apmērs – 37 763 183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projekts Nr. 6.2.1.2/22/I/001 “Nožogojumu un gājēju pāreju ierīkošana dzelzceļa infrastruktūras objektos” KF finansējuma apmērs 6 225 399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projektu ietvaros neizmantotais KF finansējums 7 929 798 </w:t>
            </w:r>
            <w:r w:rsidR="00000000" w:rsidRPr="00000000" w:rsidDel="00000000">
              <w:rPr>
                <w:sz w:val="24"/>
                <w:i w:val="1"/>
                <w:rtl w:val="0"/>
              </w:rPr>
              <w:t xml:space="preserve">euro</w:t>
            </w:r>
            <w:r w:rsidR="00000000" w:rsidRPr="00000000" w:rsidDel="00000000">
              <w:rPr>
                <w:sz w:val="24"/>
                <w:rtl w:val="0"/>
              </w:rPr>
              <w:t xml:space="preserve">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32013R1303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17.decembra Regula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(publicēta "Eiropas Savienības Oficiālajā Vēstnesī" L 347/320, 20.12.2013).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2022. gada 14. decembra vadlīniju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 (2022/C 474/01) 6. sadaļas "divu periodu projekts” prasību pārņemšana noteikumu 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2013. gada 17.decembra Regula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(publicēta "Eiropas Savienības Oficiālajā Vēstnesī" L 347/320, 20.12.2013).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Nr.1303/2013 65.panta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un noteikumu projekts attiecas uz ES fondu 2014. – 2020. gada plānošanas perioda īstenošanā iesaistītajām institūcijām,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Centrālā finanšu un līgumu aģentūra, Satiksmes ministrija un VAS "Latvijas dzelzceļš".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dzelzceļš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neietekmēs institūciju funkcijas, institucionālo struktūru un tai pieejamos cilvēkresursus. Saistībā ar noteikumu projekta izpildi nav nepieciešams veidot jaunas institūcijas, likvidēt vai reorganizēt esošās.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23-TA-2958</w:t>
    </w:r>
    <w:r>
      <w:br/>
    </w:r>
    <w:r w:rsidR="00000000" w:rsidRPr="00000000" w:rsidDel="00000000">
      <w:rPr>
        <w:rtl w:val="0"/>
      </w:rPr>
      <w:t xml:space="preserve">Izdrukāts 29.07.2026. 23.23 - 2.0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23-TA-2958</w:t>
    </w:r>
    <w:r>
      <w:br/>
    </w:r>
    <w:r w:rsidR="00000000" w:rsidRPr="00000000" w:rsidDel="00000000">
      <w:rPr>
        <w:rtl w:val="0"/>
      </w:rPr>
      <w:t xml:space="preserve">Izdrukāts 29.07.2026. 23.23 - 2.0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anotācija_(ex_ante)_23-TA-2958.docx</dc:title>
</cp:coreProperties>
</file>

<file path=docProps/custom.xml><?xml version="1.0" encoding="utf-8"?>
<Properties xmlns="http://schemas.openxmlformats.org/officeDocument/2006/custom-properties" xmlns:vt="http://schemas.openxmlformats.org/officeDocument/2006/docPropsVTypes"/>
</file>