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Seksuālās un reproduktīvās veselības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Seksuālās un reproduktīvās veselības likumā" (turpmāk – likumprojekts) ir Veselības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Seksuālās un reproduktīvās veselības likumā iekļauto normu atbilstoši spēkā esošajam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Seksuālās un reproduktīvās veselības likuma 24. panta trešās daļas 2. punkts noteic, ka ķirurģisko kontracepciju drīkst izdarīt medicīnisku indikāciju dēļ pacientam (arī jaunākam par 25 gadiem) ar ārstu konsilija apstiprinājumu [konsilija sastāvā ir ginekologs (dzemdību speciālists) vai urologs atkarībā no pacienta dzimuma un divi ārsti — attiecīgās medicīnas nozares speciālisti] un pacienta rakstveida piekrišanu, bet, ja pacienta rīcībspēja ierobežota ar tiesas lēmumu, — ar pacienta aizgādņa un pacienta kopīgu rakstveida piekrišanu (ja saskaņā ar tiesas lēmumu aizgādnis ar aizgādnībā esošo rīkojas kopīgi) vai ar aizgādņa rakstveida piekrišanu (ja saskaņā ar tiesas lēmumu aizgādnis attiecīgajā jomā rīkojas patstāvīgi). Savukārt saskaņā ar Civillikumu rīcībspēju personai ierobežo tikai mantiskos jautājumos. Tādējādi personiskos nemantiskos jautājumos, kā piemēram, lēmumu pieņemšana par ārstniecību, tai skaitā, par ķirurģisko kontracepciju, rīcībspēja personām netiek ierobežota (Civillikuma 356.</w:t>
      </w:r>
      <w:r w:rsidR="00000000" w:rsidRPr="00000000" w:rsidDel="00000000">
        <w:rPr>
          <w:vertAlign w:val="superscript"/>
          <w:rtl w:val="0"/>
        </w:rPr>
        <w:t xml:space="preserve">1</w:t>
      </w:r>
      <w:r w:rsidR="00000000" w:rsidRPr="00000000" w:rsidDel="00000000">
        <w:rPr>
          <w:rtl w:val="0"/>
        </w:rPr>
        <w:t xml:space="preserve"> pants, Civilprocesa likuma 268. pants) un aizgādnis nevar pārstāvēt vai līdzdarboties jautājumos, kas skar personas nemantiskos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Seksuālās un reproduktīvās veselības likuma 24. panta pirmā daļa paredz, ka kontracepcijas lietošana ir personas labprātīga izvēle, tomēr Seksuālās un reproduktīvās veselības likuma 24. panta trešās daļas 2. punkts paredz arī situācijas, kad vēl kādai citai personai (neskaitot pašu pacientu un ārstu konsiliju) ir jāsniedz piekrišana ķirurģiskajai kontracepcijai vai pat šī persona var pieņemt lēmumu pacienta vietā; norma paredz, ka medicīnisku indikāciju dēļ ķirurģisko kontracepciju pacientam drīkst izdarīt ar ārstu konsilija apstiprinājumu un, “ja pacienta rīcībspēja ierobežota ar tiesas lēmumu, — ar pacienta aizgādņa un pacienta kopīgu rakstveida piekrišanu (ja saskaņā ar tiesas lēmumu aizgādnis ar aizgādnībā esošo rīkojas kopīgi) vai ar aizgādņa rakstveida piekrišanu (ja saskaņā ar tiesas lēmumu aizgādnis attiecīgajā jomā rīkojas patstāvīgi)”. Tātad Seksuālās un reproduktīvās veselības likuma 24.panta trešās daļas 2.punkts atļauj veikt ķirurģisko kontracepciju bez pašas personas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Seksuālās un reproduktīvās veselības likuma 24.panta trešās daļas 2.punkts tiek precizēts atbilstoši tiesiskajam regulējumam un izslēgtas normas attiecībā uz jebkādu citas personas, kas nav pacients, piekrišanu veikt ķirurģisko kontracepciju.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personu ar invaliditāti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 konvencijas 1. pantu pie personām ar invaliditāti pieder arī personas, kurām ir ilgstoši garīgi traucējumi.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Konvencijas 25.pants "Veselība" noteic, ka dalībvalstis atzīst, ka personām ar invaliditāti ir tiesības uz visaugstāko iespējamo veselības līmeni bez diskriminācijas invaliditātes dēļ, paredzot, ka dalībvalstis it īpaši cita starpā “prasa, lai veselības aprūpes speciālisti personām ar invaliditāti sniegtu tādas pašas kvalitātes pakalpojumus kā citiem cilvēkiem, tostarp pēc brīvas un informētas vienošanās, cita starpā ar apmācību un augstākiem ētikas standartiem valsts un privātajā veselības aprūpē paaugstinot izpratni par personu ar invaliditāti cilvēktiesībām, cieņu, patstāvību, un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Personu ar invaliditāti tiesību komitejas Vispārējā komentāra Nr. 3 par sievietēm un meitenēm ar invaliditāti</w:t>
      </w:r>
      <w:r w:rsidR="00000000" w:rsidRPr="00000000" w:rsidDel="00000000">
        <w:rPr>
          <w:vertAlign w:val="superscript"/>
          <w:rtl w:val="0"/>
        </w:rPr>
        <w:t xml:space="preserve">[1]</w:t>
      </w:r>
      <w:r w:rsidR="00000000" w:rsidRPr="00000000" w:rsidDel="00000000">
        <w:rPr>
          <w:rtl w:val="0"/>
        </w:rPr>
        <w:t xml:space="preserve"> 32.punktā noteikts, ka “noteiktas vardarbības formas, ekspluatācija un ļaunprātīga izmantošana var būt uzskatāma par cietsirdīgu, necilvēcīgu vai pazemojošu izturēšanos vai sodu un par vairāku starptautisko tiesību aktu pārkāpumu cilvēktiesību jomā. Tostarp piespiedu vai kā citādi pretēji gribai īstenota grūtniecība vai sterilizācija;  visu veidu medicīniskās procedūras vai iejaukšanās, kas veiktas bez labprātīgas un apzinātas piekrišanas, tostarp procedūras un iejaukšanās saistībā ar kontracepciju un abortu; invazīva un neatgriezeniska ķirurģiskā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latviešu valodā: https://www.tiesibsargs.lv/wp-content/uploads/2022/09/visparejais_komentars_3_par-sievietem-un-meitenem-ar-invaliditati.pdf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personu ar invaliditāti tiesībām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 konvencijas 1. pants un 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trešās daļas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mērķis ir precizēt esošo Seksuālās un reproduktīvās veselības likuma normu atbilstoši tiesiskajam regulējumam; likumprojekts neparedz jaunu tiesību vai pienākumu īstenošanu, tādēļ likumprojektam netiek nodrošināta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izveidots ārstu konsilijs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Seksuālās un reproduktīvās veselības likumā ietvertā norma, kas noteica obligātu citas personas līdzdarbību vai lēmuma pieņemšanu saistībā ar pacienta izvēli veikt ķirurģisko kontracepciju.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25-TA-359</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25-TA-359</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anotācija_(ex_ante)_25-TA-359.docx</dc:title>
</cp:coreProperties>
</file>

<file path=docProps/custom.xml><?xml version="1.0" encoding="utf-8"?>
<Properties xmlns="http://schemas.openxmlformats.org/officeDocument/2006/custom-properties" xmlns:vt="http://schemas.openxmlformats.org/officeDocument/2006/docPropsVTypes"/>
</file>