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Lāčplēša ielā 3, Rīgā,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4.panta pirmā un otrā daļa, 5.panta pirmā daļa, 9.panta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2025. gada 17. februāra vēstule Nr. 6-10/2025/1114N "Par valsts nekustamā īpašuma Lāčplēša ielā 3, Rīgā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minētā nekustamā īpašuma atsavināšanu saskaņā ar Atsavināšanas likuma 4. panta otro daļu ierosina 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Ekonomikas ministrijas vēstulē izteikto lūgumu sagatavot un noteiktā kārtībā virzīt izskatīšanai Ministru kabinetā Ministru kabineta rīkojuma projektu par valsts nekustamā īpašuma Lāčplēša ielā 3, Rīgā (kadastra Nr. 0100 020 0061), atsavināšanu, valsts akciju sabiedrības "Valsts nekustamie īpašumi" (turpmāk – VNĪ) Īpašumu izvērtēšanas komisija pieņēma lēmumu sagatavot Ministru kabineta rīkojuma projektu par minētā nekustamā īpašuma atsavināšanu.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pārdot izsolē valsts nekustamo īpašumu, kas nav nepieciešams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ar 2025. gada 17. februāra vēstuli Nr. 6-10/2025/1114N lūdza VNĪ uzsākt nepieciešamās darbības nekustamā īpašuma Lāčplēša ielā 3, Rīgā (nekustamā īpašuma kadastra Nr. 0100 020 0061), atsavināšanas procesa nodrošināšanai. Vēstulē norādīts, ka pēc Ekonomikas ministrijas un tās padotībā esošo iestāžu pārcelšanās uz biroja ēku Talejas ielā 1, Rīgā, minētais nekustamais īpašums nav nepieciešams Ekonomikas ministrijas un tās padotībā esošo iestāžu funkciju nodrošināšanai. Vienlaikus Ekonomikas ministrija informēja, ka nekustamā īpašuma tehniskais stāvoklis atbilstoši 2016. gada tehniskās apsekošanas atzinumam ir neapmierinošs, slikts un pirmsavārijas stāvoklī.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nekustamā īpašuma Lāčplēša ielā 3, Rīgā (kadastra Nr. 0100 020 0061) atsavināšanas iespēju, tika konstatēts, ka uz zemesgabala atrodas akciju sabiedrībai "Sadales tīkls" piederoša transformatoru apakšstacija, kas reģistrēta kā patstāvīgs būvju īpašums. Rīgas valstspilsētas pašvaldības Pilsētas attīstības departaments ar 2025. gada 21. marta vēstuli Nr. DA-25-8693-nd konceptuāli neiebilda zemesgabala sadalei, atdalot transformatoru apakšstacijas uzturēšanai nepieciešamo zemesgabala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Ekonomikas ministrijas izsniegto pilnvaru, VNĪ veica nekustamā īpašuma sadali. Nekustamā īpašuma sadales rezultātā tika atdalīta zemes vienība ar kadastra apzīmējumu 0100 020 0027 640 m² platībā, kurai atvērts atsevišķs zemesgrāmatas nodalījums. Pēc sadales nekustamais īpašums Lāčplēša ielā 3, Rīgā (nekustamā īpašuma kadastra Nr. 0100 020 0061), sastāv no zemes vienības ar kadastra apzīmējumu 0100 020 0026 898 m² platībā un būves ar kadastra apzīmējumu 0100 020 0061 001 un ir ierakstīts Rīgas pilsētas zemesgrāmatas nodalījumā Nr. 31069 uz valsts vārda Ekonomikas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Īpašumu izvērtēšanas komisija pieņēma lēmumu noteiktā kārtībā sagatavot un virzīt saskaņošanai Finanšu ministrijā Ministru kabineta rīkojuma projektu par minētā nekustamā īpašuma atsavināšanu, nemainot valdītāju.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nav iznomāts un šobrīd netiek izmantots valsts pārvaldes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zemesgrāmatas un Nekustamā īpašuma valsts kadastra informācijas sistēmas datiem (turpmāk – NĪVKIS) nekustamais īpašums Lāčplēša ielā 3, Rīgā (nekustamā īpašuma kadastra Nr. 0100 020 0061) (turpmāk – nekustamais īpašums), sastāv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ar kadastra apzīmējumu 0100 020 0026 0,0898 ha platībā. Zemes vienībai noteikts zemes lietošanas mērķis 0801 – komercdarbības objektu apbūve. Zemes vienības platības sadalījums pa lietošanas veidiem: zemes zem ēkām platība, 0,0898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būves "Administratīvā ēka" (būves kadastra apzīmējums 0100 020 0061 001) ar kopējo platību 746,3 m², kuras galvenais lietošanas veids ir 1220 – biroju ēkas. Ēka ir būvēta 1880. gadā un saskaņā ar NĪVKIS datiem tās tehniskais stāvoklis ir novērtēts kā neapmierinošs (V4).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nekustamajam īpašumam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fiskālā kadastrālā vērtība 442 005 </w:t>
      </w:r>
      <w:r w:rsidR="00000000" w:rsidRPr="00000000" w:rsidDel="00000000">
        <w:rPr>
          <w:i w:val="1"/>
          <w:rtl w:val="0"/>
        </w:rPr>
        <w:t xml:space="preserve">euro</w:t>
      </w:r>
      <w:r w:rsidR="00000000" w:rsidRPr="00000000" w:rsidDel="00000000">
        <w:rPr>
          <w:rtl w:val="0"/>
        </w:rPr>
        <w:t xml:space="preserve"> apmērā (uz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universālā kadastrālā vērtība 741 501 </w:t>
      </w:r>
      <w:r w:rsidR="00000000" w:rsidRPr="00000000" w:rsidDel="00000000">
        <w:rPr>
          <w:i w:val="1"/>
          <w:rtl w:val="0"/>
        </w:rPr>
        <w:t xml:space="preserve">euro</w:t>
      </w:r>
      <w:r w:rsidR="00000000" w:rsidRPr="00000000" w:rsidDel="00000000">
        <w:rPr>
          <w:rtl w:val="0"/>
        </w:rPr>
        <w:t xml:space="preserve"> apmērā (uz 29.04.2026.).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NĪVKIS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ceļa servitūta teritorija;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kultūras piemineklis, kas atbilstoši UNESCO Konvencijai par pasaules kultūras un dabas mantojuma aizsardzību iekļauts pasaules kultūras un dabas mantojuma objektu sarakstā, 0,0898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kabeļu līniju, 0,0076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nozīmes pilsētbūvniecības piemineklis, 0,0898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siltumvadu, siltumapgādes iekārtu un būvi, 0,0053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navigācijas tehniskā līdzekļa aviācijas gaisa kuģu lidojumu drošības nodrošināšanai tālās ietekmes zona, 0,0898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0,0002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ūdensvadu, kas atrodas dziļāk par 2 metriem, 0,0032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pašteces kanalizācijas vadu, 0,0019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Rīgas valstspilsētas pašvaldības Pilsētas attīstības departamenta 2025. gada 21. marta vēstulē Nr. DA-25-8693-nd sniegto informāciju nekustamais īpašums atrodas valsts nozīmes pilsētbūvniecības pieminekļa "Rīgas pilsētas vēsturiskais centrs" (valsts aizsardzības Nr. 7442) teritorijā un UNESCO Pasaules mantojuma vietas Nr. 852 "Rīgas vēsturiskais centrs" teritorijā. Rīgas vēsturiskā centra un tā aizsardzības zonas saglabāšanas, aizsardzības, izmantošanas, kultūrvēsturiskās vides pārveidošanas, kā arī attīstības projektu īstenošanas kārtību un attiecīgās kultūrvēsturiskās vides vērtībai atbilstošas prasības nosaka Rīgas vēsturiskā centra saglabāšanas un aizsardzības likums un Ministru kabineta 08.03.2004. noteikumi Nr. 127 "Rīgas vēsturiskā centra saglabāšanas un aizsardzības noteikumi". Vienlaikus minētajā vēstulē norādīts, ka zemesgabals nav vēsturiskais zemesgabals Rīgas domes 2006. gada 7. februāra saistošo noteikumu Nr. 38 izpratnē, jo tā robežas ir koriģētas.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nav individuāli valsts aizsargājams kultūras piemineklis, bet atrodas valsts nozīmes pilsētbūvniecības pieminekļa "Rīgas pilsētas vēsturiskais centrs" un UNESCO Pasaules mantojuma vietas "Rīgas vēsturiskais centrs"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Zemesgrāmatas I daļas 1. iedaļā reģistrēti servitūti, kas ir nodibināti un ierakstīti zemesgrāmatā. Par labu nekustamajam īpašumam Lāčplēša ielā 3, Rīgā, ir reģistrēts ceļa servitūts, kura kalpojošais nekustamais īpašums ir nekustamais īpašums Rīgā, Skolas ielā 17. Vienlaikus nekustamais īpašums Lāčplēša ielā 3, Rīgā, ir apgrūtināts ar ēku servitūtu (gaismas tiesību) un ceļa servitūtu par labu nekustamajam īpašumam Rīgā, Skolas ielā 17.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zemesgrāmatas III daļas 1. iedaļā atzīmju veidā reģistrēta atzīme par piebraukšanai energoobjektam noteiktu ceļa servitūtu, kā arī atzīmes, ka nekustamais īpašums atrodas valsts nozīmes pilsētbūvniecības pieminekļa teritorijā un ir kultūras piemineklis, kas atbilstoši UNESCO Konvencijai par pasaules kultūras un dabas mantojuma aizsardzību iekļauts pasaules kultūras un dabas mantojuma objektu sarakstā.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Enerģētikas likuma 23. panta trešajai daļai nekustamā īpašuma īpašnieks vai valdītājs nodrošina iespēju energoapgādes komersanta personālam piekļūt pie attiecīgajā īpašumā, arī liegumzonā, slēgtā teritorijā vai ēkā esošajiem energoapgādes komersanta objektiem, lai veiktu šo objektu pārbūvi, atjaunošanu vai ar to ekspluatāciju saistītus darbus. Par remonta vai citu darbu nepieciešamību īpašnieku brīdina vismaz trīs dienas pirms šo darbu uzsākšanas, bet avārijas gadījumā tās seku novēršanu pieļaujams uzsākt bez īpašnieka iepriekšējas brīdināšanas, ja to nav iespējams izdarīt.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piekļuves nodrošināšana uz atdalītās zemes vienības (zemes vienības kadastra apzīmējums 0100 020 0027) esošajai transformatoru apakšstacijai (būves kadastra apzīmējums 0100 020 0061 002) izriet no Enerģētikas likuma 23. panta trešajā daļā noteiktā.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informētu potenciālo nekustamā īpašuma ieguvēju par normatīvajos aktos noteiktajiem pienākumiem, atsavināšanas paziņojumā tiks iekļauta informācija, ka nekustamā īpašuma ieguvējam atbilstoši Enerģētikas likuma 23. panta trešajai daļai ir pienākums nodrošināt energoapgādes komersanta personālam piekļuvi energoapgādes objektam (būves kadastra apzīmējums 0100 020 0061 002) caur zemes vienību (zemes vienības kadastra apzīmējums 0100 020 0026).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Senāta judikatūrā ir atzīts, ka atzīmes veidā zemesgrāmatā izdarīts ieraksts neapliecina ceļa servitūta nodibināšanu (sk. Senāta Civillietu departamenta 09.10.2013. sprieduma lietā Nr. SKC-458/2013 (C12204010) 10.3. punktu). Minētā tiesas atziņa atbilst Civillikuma 1235. pantā noteiktajam, ka no servitūta izrietošā lietu tiesība ir nodibināta un spēkā abām pusēm, t.i. valdošā un kalpojošā nekustamā īpašuma īpašniekiem, tikai pēc servitūta ierakstīšanas zemesgrāmatās.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ieguvējam jāņem vērā Aizsargjoslu likumā, kultūras pieminekļu aizsardzības jomu regulējošajos normatīvajos aktos un citos normatīvajos aktos noteiktās prasības. Minētā informācija tiks iekļauta arī nekustamā īpašuma atsavināšanas izsoles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44. panta pirmo un otro daļu publiskas personas zemi var iegūt īpašumā personas, kas saskaņā ar likumu var būt zemes īpašuma tiesību subjekti. Ievērojot minēto, rīkojuma projektā minētā nekustamā īpašuma ieguvējiem jāatbilst likuma "Par zemes reformu Latvijas Republikas pilsētās" 21. pantā minētajiem ierobežojumiem darījumiem ar zemes īpašumiem.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nav nepieciešams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atļaut VNĪ pārdot izsolē nekustamo īpašumu, kas nav nepieciešams valsts pārvaldes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5. panta pirmo daļu atļauju atsavināt valsts nekustamo īpašumu dod Ministru kabinets, savukārt atbilstoši minētā likuma 9. panta pirmajai daļai valsts nekustamā īpašuma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anotācijas 1.3. sadaļā aprakstīto faktisko un tiesisko situāciju, ir sagatavots Ministru kabineta rīkojuma projekts, lai saņemtu Ministru kabineta atļauju VNĪ pārdot izsolē nekustamo īpašumu Lāčplēša ielā 3, Rīgā (nekustamā īpašuma kadastra Nr. 0100 020 0061), kura atsavināšanu ir ierosinājusi 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uzdot Ekonomikas ministrijai nodot nekustamo īpašumu pircējam 30 dienu laikā pēc pirkuma līguma noslēgšanas, sastādot pieņemšanas un nodošanas aktu. Minētais termiņš noteikts, ievērojot Atsavināšanas likumā noteikto atsavināšanas kārtību un nodrošinot samērīgu laiku pušu saistību izpildei.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2011.gada 1.februāra noteikumu Nr. 109 "Kārtība, kādā atsavināma publiskās personas manta" 12. punktā noteiktajam, lai noskaidrotu, vai atsavināmais valsts nekustamais īpašums nav nepieciešams citai valsts iestādei, valsts kapitālsabiedrībai vai atvasinātas publiskas personas vai to iestādes funkciju nodrošināšanai, rīkojuma projektu ievietojot Vienotajā tiesību aktu projektu izstrādes un saskaņošanas portālā, tiks nodrošināts noteikumos noteiktais pienākums. Ja divu nedēļu laikā pēc rīkojuma projekta izsludināšanas Vienotajā tiesību aktu portālā valsts iestādes, valsts kapitālsabiedrības vai atvasinātas publiskas personas vai to iestādes nepieprasa rīkojuma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fiziska persona, kurai piemīt tiesībspēja un rīcībspēja, un kura vēlas piedalīties izsolē un iegādāties rīkojuma projektā minēto valsts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juridiska persona, kurai piemīt tiesībspēja un rīcībspēja, un kura vēlas piedalīties izsolē un iegādāties rīkojuma projektā minēto valsts nekustamo īpašumu.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Saskaņā ar Atsavināšanas likuma 47. pantu atsavināšanas izdevumus sedz no publiskas personas mantas atsavināšanā iegūtajiem līdzekļiem. Atsavināšanas izdevumu apmēru nosaka Ministru kabineta 2011. gada  1. februāra noteikumu Nr.109 "Kārtība, kādā atsavināma publiskas personas manta"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noteikumu Nr. 639 "Sabiedrības līdzdalības kārtība attīstības plānošanas procesā" 4. punktam skaidrojam, ka tiesību akta projekts būtiski nemaina esošo regulējumu, neietekmē sabiedrībai nozīmīgās iniciatīvas un procesus, neparedz ieviest reformu izstrādes un īstenošanas procesu un neskar publiskā finansējuma plānošanu, tādēļ sabiedrības līdzdalības kārtība rīkojuma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un tā anotācija būs publiski pieejami Tiesību aktu projektu publiskajā portālā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11. pantu informācija par nekustamo īpašumu atsavināšanu tiks publicēta normatīvajos aktos noteiktajā kārtībā.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26-TA-1609</w:t>
    </w:r>
    <w:r>
      <w:br/>
    </w:r>
    <w:r w:rsidR="00000000" w:rsidRPr="00000000" w:rsidDel="00000000">
      <w:rPr>
        <w:rtl w:val="0"/>
      </w:rPr>
      <w:t xml:space="preserve">Izdrukāts 06.08.2026. 14.49 - 2.0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26-TA-1609</w:t>
    </w:r>
    <w:r>
      <w:br/>
    </w:r>
    <w:r w:rsidR="00000000" w:rsidRPr="00000000" w:rsidDel="00000000">
      <w:rPr>
        <w:rtl w:val="0"/>
      </w:rPr>
      <w:t xml:space="preserve">Izdrukāts 06.08.2026. 14.49 - 2.0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anotācija_(ex_ante)_26-TA-1609.docx</dc:title>
</cp:coreProperties>
</file>

<file path=docProps/custom.xml><?xml version="1.0" encoding="utf-8"?>
<Properties xmlns="http://schemas.openxmlformats.org/officeDocument/2006/custom-properties" xmlns:vt="http://schemas.openxmlformats.org/officeDocument/2006/docPropsVTypes"/>
</file>