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"Modernizācijas fonda finansēto projektu atklāta konkursa "Sabiedriskā transporta dekarbonizācija un saistītās uzlādes infrastruktūras attīstība"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"Modernizācijas fonda finansēto projektu atklāta konkursa "Sabiedriskā transporta dekarbonizācija un saistītās uzlādes infrastruktūras attīstība" nolikums" projekts (turpmāk – noteikumu projekts) ir izstrādāts, pamatojoties uz Klimatnoturības un ekonomiskās ilgtspējas likuma 18. panta piekto daļu, normatīvajiem aktiem par Modernizācijas fonda darbības kārtību un daudzgadu darbības programmu un Latvijas iesniegto un Eiropas investīciju bankas saskaņoto investīciju priekšlikumu "Sabiedriskā transporta dekarbonizācija un saistītās uzlādes infrastruktūras attīstība” (turpmāk - Investīciju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granta veidā komersantiem, kuri sniedz sabiedriskā transporta pakalpojumus, izmantojot autobusus, un ar kuriem ir noslēgts sabiedriskā transporta pakalpojumu sniegšanas līgums, elektroautobusu iegādei, kā arī uzlādes infrastruktūras ieviešanai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mērķis ir samazināt siltumnīcefekta gāzu (turpmāk - SEG) emisijas transporta sektorā un uzlabot sabiedriskā transporta energoefektivitāti, aizstājot esošos dīzeļdegvielas autobusus ar jauniem elektroautobusiem un izveidojot tiem nepieciešamo uzlādes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siltumnīcefekta gāzu SEG emisiju avots un rada gandrīz trešo daļu no kopējām Latvijas SEG emisijām. Autotransports ir lielākais SEG emisiju avots transporta sektorā. Autotransporta devums ir 97,1%, dzelzceļa transporta 2,5%, iekšzemes kuģošanas 0,2% un iekšzemes gaisa transporta 0,1% no kopējām transporta sektora SEG emisijām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transporta sektoram nav noteikts atsevišķs SEG emisiju samazināšanas mērķis, taču saskaņā ar "Aktualizēto Nacionālo enerģētikas un klimata plānu 2021.–2030. gadam" (turpmāk – NEKP) Latvijai ir noteikts mērķis samazināt SEG emisijas emisijas kvotu tirdzniecības sistēmas neaptverto darbību (turpmāk - ne-ETS) sektorā, kas ietver arī transporta sektoru - par 17% līdz 2030. gadam salīdzinājumā ar 2005. gadu, kā arī sasniegt atjaunīgās enerģijas īpatsvaru transportā 29 % apmērā (2022. gadā tas bija 3,1 %). Vienlaikus "Latvijas stratēģija klimatneitralitātes sasniegšanai līdz 2050. gadam" paredz, ka transporta sektora SEG emisijas līdz 2050. gadam jāsamazina par 90 % salīdzinājumā ar 1990.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autobusu parks ir novecojis – 2026. gada sākumā autobusu vidējais vecums bija 11,6 gadi, bet tikai 5 % no visiem reģistrētajiem autobusiem bija bezemisiju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saistošas kvalitātes prasības sabiedriskajam transportam, kas ietver gan tīrākas enerģijas izmantošanu, gan jaunus un uzlabotus maršrutus, gan augstākas ērtības lietotājiem. Saskaņā ar 2026. gadā spēkā stājušos Transporta enerģijas likumu valstspilsētu pašvaldībām līdz 2030. gada 1. janvārim ir jānodrošina, ka vismaz 30 % sabiedriskā transporta izmanto atjaunīgo enerģiju. Reģionālo pārvadājumu jomā, sākot no 2021. gada, 10 % no visiem reģionālajiem sabiedriskajiem autobusiem ir jābūt bezemisiju transportlīdzekļiem. Vienlaikus reģionālajiem un pilsētas sabiedriskā transporta pārvadātājiem ir saistošas Eiropas Parlamenta un Padomes 2019. gada 20. jūnija Direktīvas (ES) 2019/1161, ar ko groza Direktīvu 2009/33/EK par tīro un energoefektīvo autotransporta līdzekļu izmantošanas veicināšanu, prasības, kas paredz obligātos iepirkumu mērķrādītājus bezemisiju autobusiem – līdz 2030. gadam 50 % no M3 un 22 % no M2 kategorijas autobusu iepirkumiem jābūt bezemisiju autobusiem.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elektroautobusu skaits Latvijā ir strauji pieaudzis – no 7 autobusiem 2021. gadā līdz 194 autobusiem 2025. gadā – tomēr šis pieaugums galvenokārt nodrošināts ar Eiropas Savienības fondu līdzfinansēto iegādes projektu palīdzību. Saskaņā ar Investīciju priekšlikumā norādītajiem Latvijas Pasažieru pārvadātāju asociācijas (LPPA) sniegtrajiem datiem reģionālajos maršrutos pašlaik darbojas aptuveni 1100 M2 un M3 kategorijas autobusi (90 % dīzeļdegvielas, 10 % elektriskie), savukārt valstspilsētu maršrutos – aptuveni 500 autobusi (73 % dīzeļdegvielas, 10 % CNG, 17 % elektriskie). Jauna elektroautobusa iegādes izmaksas joprojām ir ievērojami augstākas nekā dīzeļdegvielas autobusam, līdz ar to bez publiska līdzfinansējuma sabiedriskā transporta pārvadātāji nespēj patstāvīgi nodrošināt esošā autobusu parka nomaiņu un dekarbonizāciju nepieciešamajā tempā.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izstrādāts normatīvais regulējums, kādā tiek īstenots projektu konkurss "Sabiedriskā transporta dekarbonizācija un saistītās uzlādes infrastruktūras attīstība" Modernizācijas fonda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SEG emisiju samazināšanu transporta sektorā un sabiedriskā transporta energoefektivitātes uzlabošanu, noteikumu projekts paredz izstrādāt normatīvo regulējumu Modernizācijas fonda finansēto projektu atklātam konkursam "Sabiedriskā transporta dekarbonizācija un saistītās uzlādes infrastruktūras attīstība" (turpmāk – konkurss). Konkursa ietvaros granta veidā tiek atbalstīta jaunu M2 un M3 kategorijas bezemisiju elektroautobusu iegāde, kā arī elektroautobusu uzlādes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konkursa ietvaros var saņemt komersanti, kuri sniedz sabiedriskā transporta pakalpojumus, izmantojot autobusus, un ar kuriem ir noslēgts sabiedriskā transporta pakalpojumu sniegšanas līgums, kas atbilst Eiropas Parlamenta un Padomes 2007. gada 23. oktobra Regulas (EK) Nr. 1370/2007 par sabiedriskā pasažieru transporta pakalpojumiem, izmantojot dzelzceļu un autoceļus, un ar ko atceļ Padomes Regulu (EEK) Nr. 1191/69 un Padomes Regulu (EEK) Nr. 1107/70 (turpmāk – regula Nr. 1370/2007), 4. un 5. pantā minētajiem nosacījumiem. Pamatojoties uz pārvadājumu maršrutu iedalījumu un pakalpojuma sniegšanas pienākuma uzlicēju, noteikumu projekts diferencē projektu iesniedzējus trīs grupās – Rīgas pārvadātājs, valstspilsētu pārvadātāji un reģionālie pārvadātāji –, attiecīgi sadalot arī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konkursa ietvaros sniegtais Modernizācijas fonda atbalsts faktiski sekmē esošā autobusu parka dekarbonizāciju, nevis tā paplašināšanu, noteikumu projektā katrs konkursa ietvaros iegādātais jaunais elektroautobuss aizstāj vismaz vienu līdz šim ekspluatācijā esošu fosilā kurināmā autobusu, kuru pēc tā dzīves cikla beigām nodod apstrādes uzņēmumam saskaņā ar Nolietotu transportlīdzekļu apsaimniekošanas likumu vai ziedo Ukrainas civiliedzīvotāju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iesniedzējam ir noteiktas noteikumu projekta II. nodaļā. Projekta iesniedzējs ir komersants, kurš sniedz sabiedriskā transporta pakalpojumus, izmantojot autobusus, un ar kuru ir noslēgts sabiedriskā transporta pakalpojumu sniegšanas līgums, kas atbilst regulas Nr. 1370/2007 4. un 5. pantā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projektu iesniedzēji iedalīti trīs grupās atbilstoši pārvadājumu maršrutu iedalījumam un sabiedriskā transporta pakalpojumu sniegšanas pienākuma uzlicējam: 1) Rīgas pašvaldības sabiedrība ar ierobežotu atbildību "Rīgas satiksme", ar kuru Rīgas valstspilsētas pašvaldība ir noslēgusi sabiedriskā transporta pakalpojumu sniegšanas līgumu (Rīgas pārvadātājs); 2) komersanti, kuri sniedz sabiedriskā transporta pakalpojumus pilsētas nozīmes maršrutos un ar kuriem valstspilsētas pašvaldība ir noslēgusi sabiedriskā transporta pakalpojumu sniegšanas līgumu (valstspilsētu pārvadātāji); 3) komersanti, kuri sniedz sabiedriskā transporta pakalpojumus reģionālās nozīmes maršrutos un ar kuriem valsts sabiedrība ar ierobežotu atbildību "Autotransporta direkcija" ir noslēgusi sabiedriskā transporta pakalpojumu sniegšanas līgumu (reģionālie pārvadātāji). Šāds projektu iesniedzēju iedalījums ļauj sasaistīt atbalsta saņēmēju ar attiecīgo komercdarbības atbalsta uzraudzības institūciju un atspoguļo Latvijas autobusu parka faktisko sadalījumu starp pārvadājumu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konkursa ietvaros piešķirtā atbalsta efektīvu izlietojumu un projektu īstenošanu, projekta iesniedzējs var pretendēt uz finansējumu, ja uz projekta iesnieguma iesniegšanas dienu ir noslēgusies iepirkuma procedūra par noteikumu projektā minētajām atbalstāmajām aktivitātēm. Šāds nosacījums nodrošina, ka projekta iesniedzējam jau projekta iesnieguma iesniegšanas brīdī ir konkrēta informācija par projekta izmaksām, plānoto piegādātāju un īstenošanas grafiku, kā arī novērš situācijas, kurās pēc projekta iesnieguma apstiprināšanas finansējums tiek rezervēts, bet projekts faktiski netiek īstenots, tādējādi liedzot šo finansējumu pārdalīt citiem konkursa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ir noteikti izslēgšanas kritēriji. Atbilstoši šiem kritērijiem konkursa ietvaros finansējumu nepiešķir, ja projekta iesniedzējam projekta iesnieguma iesniegšanas dienā ir nodokļu vai nodevu parādi (tai skaitā valsts sociālās apdrošināšanas obligāto iemaksu parāds), kas kopsummā pārsniedz 150 euro, izņemot nodokļu maksājumus, kuru segšanai ir piešķirts samaksas termiņa pagarinājums vai noslēgta vienošanās par labprātīgu nodokļu samaksu. Tāpat finansējumu nepiešķir saimnieciskās darbības veicējam, kurš vai kura amatpersona ar tiesas spriedumu, prokurora priekšrakstu par sodu vai citu kompetentas institūcijas neapstrīdamu lēmumu atzīta par vainīgu noziedzīgos nodarījumos (kukuļošana, krāpšana, izvairīšanās no nodokļu maksāšanas, terorisms un tamlīdzīgi), darba tiesību pārkāpumos (nelegālu darbinieku nodarbināšana) vai konkurences tiesību pārkāpumos. Atbalsts nav saņemams arī tad, ja projekta iesniedzējam ir pasludināts maksātnespējas vai tiesiskās aizsardzības process, apturēta vai pārtraukta saimnieciskā darbība, kā arī ja projekta iesniedzējs ir kvalificējams kā grūtībās nonācis uzņēmums. Noteikumu projekta 8. punkts paredz noilguma termiņus, pēc kuriem attiecīgais kritērijs vairs nav piemērojams – trīs gadi noziedzīgiem nodarījumiem un 12 mēneši darba un konkurences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projekta iesniedzējs konkursa ietvaros var iesniegt ne vairāk kā vienu projekta iesniegumu. Ja pēc noteikumu projektā noteiktā termiņa projektu iesniegumos pieprasīts mazāks finansējums kā katrai projektu iesniedzēju grupai pieejamais, projekta iesniedzējs var iesniegt otru projekta iesniegumu pēc noteikumu projektā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zeme, uz kuras paredzēts izvietot stacionāro uzlādes infrastruktūru, atrodas tā īpašumā, valdījumā vai turējumā, kā arī nodrošina projektā plānoto darbu demarkāciju ar citu atbalsta instrumentu investīcijām, novēršot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finansējums tiek piešķirts granta veidā, un kopējais Modernizācijas fonda finansējums ir 40 000 000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finansējuma apjoms ir sadalīts atbilstoši noteikumu projekta 5. punktā minētajām projektu iesniedzēju grupām: 1) Rīgas pārvadātājam pieejami 20 000 000 euro (vienam projektam maksimāli – 20 000 000 </w:t>
      </w:r>
      <w:r w:rsidR="00000000" w:rsidRPr="00000000" w:rsidDel="00000000">
        <w:rPr>
          <w:i w:val="1"/>
          <w:rtl w:val="0"/>
        </w:rPr>
        <w:t xml:space="preserve">euro</w:t>
      </w:r>
      <w:r w:rsidR="00000000" w:rsidRPr="00000000" w:rsidDel="00000000">
        <w:rPr>
          <w:rtl w:val="0"/>
        </w:rPr>
        <w:t xml:space="preserve">); 2) valstspilsētu pārvadātājiem pieejami 10 000 000</w:t>
      </w:r>
      <w:r w:rsidR="00000000" w:rsidRPr="00000000" w:rsidDel="00000000">
        <w:rPr>
          <w:i w:val="1"/>
          <w:rtl w:val="0"/>
        </w:rPr>
        <w:t xml:space="preserve"> euro</w:t>
      </w:r>
      <w:r w:rsidR="00000000" w:rsidRPr="00000000" w:rsidDel="00000000">
        <w:rPr>
          <w:rtl w:val="0"/>
        </w:rPr>
        <w:t xml:space="preserve"> (vienam projektam maksimāli – 1 700 000 </w:t>
      </w:r>
      <w:r w:rsidR="00000000" w:rsidRPr="00000000" w:rsidDel="00000000">
        <w:rPr>
          <w:i w:val="1"/>
          <w:rtl w:val="0"/>
        </w:rPr>
        <w:t xml:space="preserve">euro</w:t>
      </w:r>
      <w:r w:rsidR="00000000" w:rsidRPr="00000000" w:rsidDel="00000000">
        <w:rPr>
          <w:rtl w:val="0"/>
        </w:rPr>
        <w:t xml:space="preserve">); 3) reģionālajiem pārvadātājiem pieejami 10 000 000 euro (vienam projektam maksimāli – 1 700 000 </w:t>
      </w:r>
      <w:r w:rsidR="00000000" w:rsidRPr="00000000" w:rsidDel="00000000">
        <w:rPr>
          <w:i w:val="1"/>
          <w:rtl w:val="0"/>
        </w:rPr>
        <w:t xml:space="preserve">euro</w:t>
      </w:r>
      <w:r w:rsidR="00000000" w:rsidRPr="00000000" w:rsidDel="00000000">
        <w:rPr>
          <w:rtl w:val="0"/>
        </w:rPr>
        <w:t xml:space="preserve">). Šāds finansējuma sadalījums atspoguļo Latvijas autobusu parka faktisko struktūru. Rīgas pārvadātājam piešķirtais lielākais finansējuma apjoms atspoguļo gan tā autobusu parka lielumu, gan augstāku piesārņojošāko transportlīdzekļu īpatsvaru – Investīciju priekšlikuma analīze liecina, ka sabiedrība ar ierobežotu atbildību "Rīgas satiksme" rīcībā ir 37 M3 kategorijas EURO 2 klases autobusi, kas ir tieši nomaināmi konkursa ietvaros. Maksimāli pieejamais finansējuma apjoms vienam projektam valstspilsētu un reģionālajiem pārvadātājiem (1 700 000 euro) nodrošina, ka attiecīgo grupu finansējums tiek sadalīts starp vairākiem pārvadātājiem, sekmējot sabiedriskā transporta dekarbonizāciju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konkursa ietvaros nodrošinātu pieejamā finansējuma elastīgu un efektīvu izlietojumu situācijās, kad kādā no projektu iesniedzēju grupām pieprasījums izrādās zemāks par tai paredzēto finansējumu, noteikumu projekts paredz pārdales mehānismu. Ja līdz 2027. gada 31. decembrim valstspilsētu pārvadātājiem paredzētais finansējums netiek piešķirts pilnā apmērā, nepiešķirto apjomu var novirzīt reģionālajiem pārvadātājiem, un otrādi. Ja līdz minētajam datumam abu šo grupu finansējums vienlaikus netiek piešķirts pilnā apmērā, nepiešķirto apjomu var novirzīt Rīgas pārvadātājam.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pieļaujamā atbalsta intensitāte elektroautobusu iegādei nepārsniedz 50 % no projekta kopējām attiecināmajām izmaksām, savukārt elektroautobusu uzlādes infrastruktūras iegādei un izbūvei – 85 % no projekta kopējām attiecināmajām izmaksām. Jebkuru projekta izmaksu sadārdzinājumu sedz no finansējuma saņēmēja finanšu līdzekļiem, kas ir brīvi no jebkāda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ietvaros atbalstāmās aktivitātes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atbalstāmās aktivitātes ir 1) jaunu, rūpnieciski ražotu M2 un M3 kategorijas elektroautobusu iegāde, kuri saskaņā ar tehnisko specifikāciju ir bezemisiju transportlīdzekļi un atbilst Eiropas Parlamenta un Padomes 2018. gada 30. maija Regulas (ES) 2018/858 4. panta 1. punkta "a" un "b" apakšpunktā noteiktajam transportlīdzekļu iedalījumam; 2) elektroautobusu uzlādes infrastruktūras iegāde un izbūve. Uzlādes infrastruktūras aktivitāti finansējuma saņēmējs īsteno tikai kopā ar elektroautobusu iegādes aktivitāti - uzlādes infrastruktūras patstāvīga finansēšana bez ar to saistīto elektroautobusu iegādi konkursā netiek atbalstīta. Projekta iesniedzējs uzlādes infrastruktūras ietvaros var iegādāties, izbūvēt un uzstādīt vienu vai vairākus uzlādes punktus, bet to skaits nevar pārsniegt plānoto iegādājamo elektroautobusu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tiek atbalstīta M2 un M3 kategorijas autobusu klase, ļaujot konkursā ņemt vērā sabiedriskā transporta pārvadātāju faktisko autobusu parku un modernizācijas vajadzības. M3 kategorijas autobusi pārsvarā tiek izmantoti pilsētas maršrutos, savukārt M2 kategorijas mikroautobusi – piepilsētas un īsa attāluma reģionālajos maršrutos, kā arī mazākajās valstspilsētās. Lai gan M3 kategorijas autobusu atbalsts sasniedz lielāko vides ieguvumu uz vienu transportlīdzekli, M2 kategorijas autobusu iekļaušana nodrošina atbilstīgu pārvadājumu modernizāciju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attiecināmas: elektroautobusu iegādes izmaksas un izmaksas, kas saistītas ar to pieņemšanu un nodošanu ekspluatācijā; jaunu stacionāru elektrouzlādes staciju izveidošanas izmaksas, tostarp uzlādes punktu iegādes, piegādes, montāžas un būvdarbu, būvuzraudzības, autoruzraudzības un būvspeciālistu obligātās apdrošināšanas izmaksas, būvprojekta un būvekspertīžu izmaksas, ar uzlādes punktu izvietojuma noteikšanu saistītās izpētes izmaksas, elektrotīkla pieslēguma (tostarp jaudas palielināšanas) izmaksas, kā arī uzlādes punktu infrastruktūras drošības un monitoringa sistēmu iegādes un uzstādīšanas izmaksas. Attiecināmas ir arī neatkarīga revidenta vai iekšējā auditora piesaistes izmaksas, kas nepārsniedz 1 % no projekta kopējām attiecināmajām izmaksām, lai apliecinātu izmaksu pamatotību un mērķa sasniegšanu.</w:t>
      </w:r>
      <w:r w:rsidR="00000000" w:rsidRPr="00000000" w:rsidDel="00000000">
        <w:rPr>
          <w:b w:val="1"/>
          <w:i w:val="1"/>
          <w:rtl w:val="0"/>
        </w:rPr>
        <w:t xml:space="preserve"> </w:t>
      </w:r>
      <w:r w:rsidR="00000000" w:rsidRPr="00000000" w:rsidDel="00000000">
        <w:rPr>
          <w:rtl w:val="0"/>
        </w:rPr>
        <w:t xml:space="preserve">Revidenta atzinums ietver vērtējumu par projekta darbībām, izvirzīto mērķu sasniegšanu, maksājumu pieprasījumos iekļauto izmaksu pamatotību, interešu konflikta, korupcijas un krāpšanas novēršanas nosacījumu ievērošanu projektā, kā arī dubultā finansējuma riska novēršanu. Revidenta piesaiste ir nepieciešama, jo Vides investīciju fondam kā Modernizācijas fonda finansēto projektu administrētājam ir vajadzīgs neatkarīgs apliecinājums par finansējuma izlietojuma atbilstību projekta līgumam un konkursa nosacījumiem, ņemot vērā, ka konkursa ietvaros vienam projektam tiek piešķirts ievērojams publiskā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Uzlādes infrastruktūras izmaksas nepārsniedz 20 % no projekta kopējām attiecināmajām izmaksām. Šis ierobežojums atspoguļo Investīciju priekšlikumā veikto izmaksu sadalījuma analīzi un nodrošina, ka Modernizācijas fonda finansējums galvenokārt tiek izlietots tieši autobusu parka nomaiņai. Pievienotās vērtības nodokļa maksājumi netiek segti no Modernizācijas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izmaksas ir attiecināmas, ja tās ir radušās laikā no 2026. gada 12. marta līdz projekta īstenošanas perioda beigām. Sākuma datums sasaistīts ar Eiropas Investīciju bankas saskaņotā Investīciju priekšlikuma apstiprināšanas datumu un nodrošina, ka projekta iesniedzēji, kuri jau ir uzsākuši plānotos ieguldījumus (tostarp noslēguši iepirkuma procedūras par elektroautobusu iegādi un uzlādes infrastruktūras izveidi), var attiecināt šīs izmaksas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saistošs princips "nenodarīt būtisku kaitējumu", kas atbilst Eiropas Parlamenta un Padomes 2020. gada 18. jūnija Regulas (ES) 2020/852 17. pantam un normatīvajiem aktiem vides jomā. Konkursa ietvaros iepirktie elektroautobusi aizstāj līdz šim izmantotās transporta vienības – pēc transportlīdzekļa dzīves cikla beigām aizstājamais transportlīdzeklis tiek nodots apstrādes uzņēmumam saskaņā ar Nolietotu transportlīdzekļu apsaimniekošanas likumu vai ziedots Ukrainas civiliedzīvotāju atbalstam; ar elektroautobusu izmantošanu saistītās infrastruktūras pielāgošana un izveide neizraisa negatīvu klimata ietekmi, un projekta plānošanā un īstenošanā tiek ņemti vērā klimata pārmaiņu radītie potenciālie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komercdarbības atbalsta saņemšanu saistītie nosacījumi ir noteikti noteikumu projekta V. nodaļā. Atbalstu konkursa ietvaros sniedz saskaņā ar regulas Nr. 1370/2007 4., 5., 6. un 7. pantu un tās Pielikumu, ņemot vērā, ka konkursa ietvaros atbalsts tiek sniegts vienīgi komersantiem, kuri sniedz sabiedriskā transporta pakalpojumus, izmantojot autobusus, un kuriem ar pakalpojuma sniegšanas pienākuma uzlicēju ir noslēgts sabiedriskā transporta pakalpojumu sniegšanas līgums – respektīvi, atbalsts tiek piešķirts par sabiedrisko pakalpojumu sniegšanas saistību izpildi, kas ietilpst regulas Nr. 1370/2007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konkursa ietvaros iegādātie elektroautobusi visā to amortizācijas periodā tiek izmantoti tikai sabiedriskā transporta pakalpojumu sniegšanai. Iegādāto sabiedrisko transportlīdzekļu amortizācijas periods tiek noteikts atbilstoši Ministru kabineta 2015. gada 28. jūlija noteikumu Nr. 435 "Kārtība, kādā nosaka un kompensē ar sabiedriskā transporta pakalpojumu sniegšanu saistītos zaudējumus un izdevumus un nosaka sabiedriskā transporta pakalpojuma tarifu" un ir 10 gadi. Vienlaikus finansējuma saņēmējs nodrošina, ka veiktie ieguldījumi uzlādes infrastruktūrā vismaz 80 % apmērā no tās gada jaudas laika izteiksmē visā amortizācijas periodā tiek izmantoti sabiedrisko pakalpojumu sniegšanai. Uzlādes punktu amortizācijas periods tiek noteikts atbilstoši ražotāja tehniskajai specifikācijai, ņemot vērā, ka pašlaik nepastāv vienots normatīvais regulējums, kas nosaka uzlādes punktu (staciju) amortizācijas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pārmērīgu kompensāciju regulas Nr. 1370/2007 izpratnē, projekta iesniedzējs, iesniedzot projekta iesniegumu, pievieno sabiedriskā transporta pakalpojuma sniegšanas pienākuma uzlicēja apliecinājumu, ka kompensācija izmaksu segšanai, kas radušās, izpildot sabiedrisko pakalpojumu sniegšanas saistības, tiks aprēķināta tā, lai novērstu pārmērīgu kompensāciju atbilstoši regulas Nr. 1370/2007 3. panta 2. punktam un 4. panta 1. 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nosacījumu ievērošanas uzraudzību veic sabiedriskā transporta pakalpojuma sniegšanas pienākuma uzlicējs: attiecībā uz Rīgas pārvadātāju – Rīgas valstspilsētas pašvaldība; attiecībā uz valstspilsētu pārvadātājiem – attiecīgā valstspilsētas pašvaldība; attiecībā uz reģionālajiem pārvadātājiem – valsts sabiedrība ar ierobežotu atbildību "Autotransporta direkcija". Pakalpojuma sniegšanas pienākuma uzlicējs nekavējoties informē Vides investīciju fondu un Klimata un enerģētikas ministriju par apstākļiem, kuru dēļ varētu rasties pārkāpumi saistībā ar konkursa ietvaros piešķirtā komercdarbības atbalsta nosacījumu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pārredzamību un nepieļautu savstarpējas subsīdijas, ja finansējuma saņēmējs papildus sabiedriskā transporta pakalpojumiem, par kuriem saņem kompensāciju un konkursa atbalstu, veic arī citas darbības, finansējuma saņēmējs visā projekta ietvaros iegādāto pamatlīdzekļu amortizācijas periodā nodrošina, ka grāmatvedības un uzskaites konti par sabiedriskā transporta pakalpojumu sniegšanu ir nošķirti no kontiem par citām darbībām atbilstoši regulas Nr. 1370/2007 Pielikuma 5.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rīcību gadījumiem, kad sabiedriskā transporta pakalpojumu sniegšanas līguma darbības termiņš beidzas, līgums tiek izbeigts pirms tā darbības termiņa beigām vai iestājas finansējuma saņēmēja maksātnespēja vai likvidācija pirms iegādāto pamatlīdzekļu amortizācijas perioda beigām. Šādā gadījumā finansējuma saņēmējs, savlaicīgi par to rakstiski informējot pakalpojuma sniegšanas pienākuma uzlicēju un Vides investīciju fondu, vienojas ar tiem par vienu no šādiem risinājumiem: 1) īpašuma tiesību nodošana uz iegādātajiem elektroautobusiem un uzlādes infrastruktūru pakalpojuma uzlicējam vai nākamajam pakalpojumu sniedzējam par to atlikušo amortizācijas vērtību, neradot pārmērīgu kompensāciju un nodrošinot, ka netiek netieši nodots komercdarbības atbalsts; 2) pamatlīdzekļu turpmāka izmantošana cita atbilstoša sabiedriskā transporta pakalpojumu sniegšanas līguma izpildē, nodrošinot, ka attiecībā uz tiem tiek izpildīti noteikumu projekta nosacījumi līdz amortizācijas perioda beigām; vai 3) Modernizācijas fonda finansējuma atmaksa Vides investīciju fondam proporcionāli atlikušajam amortizācijas periodam. Šie nosacījumi atspoguļo regulas Nr. 1370/2007 Pielikuma 5. punktā ietverto pārmērīgas kompensācijas novēršanas principu situācijās, kad mainās pakalpojumu sniegšanas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izsludināšanas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Konkursu par visu noteikumu projektā minēto Modernizācijas fonda finansējumu Vides investīciju fonds izsludina 10 darbdienu laikā pēc šo noteikumu spēkā stāšanās. Lai projektu iesniedzējiem tiktu nodrošināta pēc iespējas labāka izpratne par projekta iesniegumā sniedzamo informāciju, Vides investīciju fonds konkursa izsludināšanas dienā tā tīmekļvietnē publicē vadlīnijas projekta iesnieguma veidlapas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projektu iesniegumi tiek pieņemti "rindas kārtībā" līdz konkursa īstenošanas termiņa beigām (2029. gada 31. decembrim) vai brīdim, kad beidzas noteikumu projektā minētais finansējums. Tāds termiņš ļauj sabiedriskā transporta pārvadātājiem pakāpeniski iesniegt projektu iesniegumus, saskaņojot tos ar saviem ieguldījumu plānošanas cikliem un iepirkumu procedūrām, vienlaikus nodrošinot, ka konkursa ietvaros apstiprinātās aktivitātes tiek īstenotas līdz 2031.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iesnieguma saturs un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saturs un iesniegšanas kārtība ir noteikta noteikumu projekta VII. nodaļā. Lai piedalītos konkursā, projekta iesniedzējs aizpilda projekta iesnieguma veidlapu (noteikumu projekta 1. pielikums) un iesniedz to kopā ar papildus iesniedzamajiem dokumentiem Vides investīciju fondā elektroniska dokumenta veidā, kas sagatavots atbilstoši normatīvajiem aktiem par elektronisko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aizpildītajai projekta iesnieguma veidlapai projekta iesniedzējs iesniedz apliecinājumu par to, ka kompensācija izmaksu segšanai, kas radušās, izpildot sabiedrisko pakalpojumu sniegšanas saistības, tiks aprēķināta tā, lai novērstu pārmērīgu kompensāciju atbilstoši regulas Nr. 1370/2007 3. panta 2. punktam un 4. panta 1. punkta "b" apakšpunktam, kā arī paziņojuma kopiju par iepirkuma procedūras rezultātiem. Iepirkuma procedūras rezultātu pievienošana ir saistīta ar noteikumu projekta 6. punktā ietverto prasību, ka projekta iesniedzējs uz projekta iesnieguma iesniegšanas dienu ir noslēdzis iepirkuma procedūru par atbalstāmajām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reģistrē saņemtos projektu iesniegumus, piešķir tiem identifikācijas numurus un piecu darbdienu laikā paziņo projekta iesniedzējam projekta iesnieguma identifikācijas numuru. Vērtēšanas komisija izskata tikai tos projektu iesniegumus, kuri ir iesniegti Vides investīciju fondā līdz konkursa sludinājumā norādītā termiņa beigām; ja iesniegums tiek saņemts pēc termiņa beigām, Vides investīciju fonds pieņem lēmumu par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iesnieguma vērtēšana un lēmuma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kārtība un lēmuma pieņemšana ir noteikta noteikumu projekta VIII. nodaļā. Lai nodrošinātu projektu iesniegumu vērtēšanu, Vides investīciju fonds izveido vērtēšanas komisiju, kurā ietilpst divi Vides investīciju fonda pārstāvji, kā arī pa vienam pārstāvim no Klimata un enerģētikas ministrijas un Satiksmes ministrijas. Vērtēšanas komisiju vada Vides investīciju fonda pārstāvis. Satiksmes ministrijas pārstāvja iekļaušana atspoguļo to, ka noteikumu projekts attiecas uz sabiedriskā transporta jomu, kura ietilpst Satiksmes ministrijas pārziņā.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administratīvo vērtēšanu veic atbilstoši precizējamiem un neprecizējamiem administratīvās vērtēšanas kritērijiem, kas noteikti noteikumu projekta 2. pielikumā. Vispirms tiek vērtēta projekta iesnieguma atbilstība neprecizējamiem kritērijiem; ja iesniegums neatbilst kaut vienam no tiem, vērtēšanu neturpina un tiek pieņemts lēmums par iesnieguma noraidīšanu. Ja iesniegums atbilst visiem neprecizējamiem kritērijiem, tiek vērtēta tā atbilstība precizējamiem kritērijiem. Ja tiek konstatēta neatbilstība precizējamiem kritērijiem, tostarp aritmētiskas kļūdas, Vides investīciju fonds rakstiski informē projekta iesniedzēju un aicina projekta iesniegumu precizēt 20 darbdienu laikā. Projekta iesnieguma precizēšanas laikā projekta iesniedzējs nepalielina pieprasīto Modernizācijas fonda finansējuma summu. Ja precizētais iesniegums atbilstoši precizējamiem kritērijiem nav iesniegts noteiktajā termiņā vai pēc atkārtotas vērtēšanas neatbilst kritērijiem, tiek pieņemts lēmums par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projekta iesniegumā norādītās informācijas pamatotību, vērtēšanas komisija pēc nepieciešamības var pieaicināt neatkarīgus ekspertus, kas pārbauda informācijas atbilstību projektā plānotajām aktivitātēm un iesniegtajai dokumentācijai, tostarp apsekot projekta īstenošanas vietu. Ja pārbaudē tiek konstatēts, ka projekta iesniedzējs ir apzināti sniedzis nepatiesu informāciju, projekta iesniegums tiek noraidīts.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pieņem lēmumu par projekta iesnieguma apstiprināšanu, pamatojoties uz vērtēšanas komisijas atzinumu, ja iesniegums atbilst visiem vērtēšanas kritērijiem, līdz brīdim, kamēr ir pieejams noteikumu projektā minētais finansējums. Vides investīciju fonda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līguma noslēgšanas un 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līguma noslēgšanas un projekta īstenošanas nosacījumi ir noteikti noteikumu projekta IX. nodaļā. Vides investīciju fonds un projekta iesniedzējs civiltiesisko līgumu par projekta īstenošanu (turpmāk – projekta līgums) noslēdz normatīvajos aktos par Modernizācijas fonda darbības kārtību un daudzgadu darbības programmu noteiktajā termiņā. Ja projekta iesniedzējs nenoslēdz projekta līgumu attiecīgajā termiņā, Vides investīciju fonds atceļ administratīvo aktu vai pārvaldes lēmumu par projekta iesnieguma apstiprināšanu, un tiesības slēgt projekta līgumu pāriet nākamajiem projekta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līgumu sagatavo atbilstoši normatīvajos aktos par Modernizācijas fonda darbības kārtību un daudzgadu darbības programmu ietvertajiem nosacījumiem, un tā paraugu publicē Vides investīciju fonda tīmekļvietnē. Papildus minētajiem vispārējiem nosacījumiem projekta līgumā ietver projekta īstenošanas pārskatu saturu un iesniegšanas termiņus, personas datu apstrādes nosacījumus, kā arī citus nosacījumus, kas nepieciešami konkrētā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ieguldījumus infrastruktūrā var veikt finansējuma saņēmēja īpašumā vai publiskas personas īpašumā, ja īpašuma turējuma tiesības projekta iesniedzējs ir ieguvis uz termiņu, kas nav īsāks par desmit gadiem no projekta noslēguma maksājuma veikšanas. Īpašuma tiesības uz projekta ietvaros atbalstītajiem infrastruktūras objektiem nemaina, un ieguldījums paliek Latvijas Republikas teritorijā vismaz desmit gadus pēc projekta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 punkts nosaka finansējuma saņēmēja pienākumu nodrošināt projekta publicitāti atbilstoši normatīvajos aktos par Modernizācijas fonda darbības kārtību un daudzgadu darbības programmu noteiktajām prasībām par fonda simbolikas noformēšanu un fiziskās komunikācijas objektiem. Publicitātes pasākumi ietver informācijas ievietošanu finansējuma saņēmēja tīmekļvietnē (ja tāda ir) par projekta īstenošanu, finansējuma avotu un sasniegto CO₂ emisiju samazinājumu, uzlīmes izvietošanu katra projekta ietvaros iegādātā elektroautobusa aizmugurē, kā arī informācijas stenda izvietošanu uzlādes infrastruktūras izvietojuma vietā projekta īstenošanas laikā un tā nomainīšanu pret pastāvīgu informatīvo plāksni pēc projekta pabeigšanas. Publicitātes prasību iekļaušana noteikumu projektā nodrošina konsekvenci ar Modernizācijas fonda vispārējiem standartiem, vienlaikus saglabājot finansējuma saņēmēja iniciatīvu īstenot papildu publicitātes pasākumus pēc saviem ieskatiem.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saņēmējam pieejamie maksājumi un 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konkursa atbalstāmo aktivitāšu augstās sākotnējās izmaksas, finansējuma saņēmējam noteikumu projekta X. nodaļā ir paredzēti vairāku veidu maksājumi: avansa maksājums līdz 50 % no projektam apstiprinātā Modernizācijas fonda finansējuma summas, viens vai vairāki starpposma maksājumi, kuru kopējā summa kopā ar saņemto avansa maksājumu ir līdz 90 % no projektam apstiprinātā finansējuma summas, kā arī noslēguma maksājums, kas nepārsniedz projektam apstiprināto kopējo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maksājumu finansējuma saņēmējs var saņemt pēc tam, kad iesniedzis noslēguma pārskatu un noslēguma maksājuma pieprasījumu un Vides investīciju fonds ir apstiprinājis noslēguma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pārskatu iesniegšana un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īstenošanas pārskatu iesniedz elektroniski projekta līgumā norādītajā termiņā kopā ar projekta līgumā minētajiem pamatojošajiem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pārbauda saņemto projekta īstenošanas pārskatu un pamatojošos dokumentus un 20 darbdienu laikā sagatavo lēmumu par pārskata apstiprināšanu vai pieprasa finansējuma saņēmējam 10 darbdienu laikā iesniegt papildu informāciju vai precizēt pārskatu. Vides investīciju fonds 15 darbdienu laikā pēc papildu informācijas vai precizētā pārskata saņemšanas informē finansējuma saņēmēju par pārskata apstiprināšanu, precizēšanu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Klimata un enerģētikas ministrijai, Vides investīciju fondam un tās pilnvarotiem auditoriem pieeju ar projektu saistītajiem dokumentiem un projekta ietvaros iegādātajiem M2 un M3 kategorijas elektroautobusiem un saistītajai infrastruktūrai, kā arī nepieciešamo dokumentu izrakstus un kopijas. Ar projekta īstenošanu saistītos dokumentus ministrija, Vides investīciju fonds, finansējuma saņēmējs un trešās personas, kuras saņēmušas Modernizācijas fonda finansējumu projekta ieviešanai, glabā 10 gadus pēc projekta īstenošanas termiņa beigām, savukārt ar komercdarbības atbalstu saistīto projekta dokumentāciju – 10 gadus, sākot no dienas, kad piešķirts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 un atbildība par projekta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atbildīgs par projekta līgumā noteikto rezultātu sasniegšanu, parakstot projekta līgumu, finansējuma saņēmējs apņemas ievērot noteikumu projektā noteiktās prasības, tostarp pārskatu sagatavošanu un monitoringa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visā amortizācijas periodā nodrošina projekta ietvaros iegādāto elektroautobusu un to uzlādes infrastruktūras ekspluatāciju. Vienlaikus piecus gadus pēc projekta īstenošanas termiņa beigām finansējuma saņēmējs katru gadu veic monitoringu par sasniegto elektroautobusu nobraukumu gadā, elektroautobusu elektroenerģijas patēriņu gadā un projekta ietvaros uzstādītās uzlādes infrastruktūras patērētās elektroenerģijas apjomu, iesniedzot monitoringa pārskatu Vides investīciju fonda Modernizācijas fonda projektu elektroniskajā monitoringa sistēmā (EMSI).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katra konkursa ietvaros iegādātā elektroautobusa nobraukums piecu gadu monitoringa periodā ir vismaz 200 000 km, pieļaujot faktiskā nobraukuma nobīdi uz leju 20 % apmērā. Šāds nobraukuma slieksnis nodrošina, ka konkursa ietvaros sniegtais publiskais finansējums faktiski rezultējas autobusa intensīvā izmantošanā sabiedriskā transporta vajadzībām un attiecīgi panāktajā SEG emisiju samazinājumā, vienlaikus pieļaujot saprātīgu elastību attiecībā uz no finansējuma saņēmēja neatkarīgiem apstākļiem. Finansējuma saņēmējs var rakstiski vienoties ar Vides investīciju fondu par monitoringa perioda pagarināšanu līdz vienam gadam, ja autobusu objektīvu iemeslu dēļ nav iespējams ekspluatēt.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Vides investīciju fonds konstatē, ka finansējuma saņēmējs nav nodrošinājis desmit gadu ekspluatācijas prasību vai pēc monitoringa perioda beigām nav sasniegts 200 000 km nobraukums, Vides investīciju fonds pieņem lēmumu par piešķirtā Modernizācijas fonda finansējuma atgūšanu. Atgūstamo neattiecināmo līdzekļu apjomu aprēķina atbilstoši noteikumu projektā ietvertajām formulām.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fondam ir tiesības piecus gadus pēc projekta īstenošanas termiņa beigām pārbaudīt projekta iesniegumā, projekta līgumā un apliecinošajā dokumentācijā norādīto informāciju, tai skaitā apsekot projekta īstenošanas vietu un projekta ietvaros iegādātos elektroautobusus un uzlādes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panākto SEG emisiju samazinājumu un enerģijas ietaupījumu aprēķina Vides investīciju fonds, pamatojoties uz finansējuma saņēmēja iesniegto monitoringa informāciju. Finansējuma saņēmējs Modernizācijas fonda līdzekļus, kas atzīti par neattiecināmiem, atmaksā Klimata un enerģētikas ministrijai atbilstoši projekta līgumā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īstenošanas rezultātā tiek sniegts ieguldījums atjaunotā NEKP 3.1.1.16 pasākuma "Elektrificēt sabiedrisko transportu un uzlabot sabiedriskā transporta elektroenerģijas infrastruktūru" izpildē, kā arī "Latvijas stratēģijā klimatneitralitātes sasniegšanai līdz 2050. gadam" noteiktā mērķa īstenošanā – transporta sektora SEG emisijas līdz 2050. gadam samazināt par 90 % salīdzinājumā ar 1990.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apstiprinātajā Investīciju priekšlikumā norādītajai informācijai, konkursa īstenošanas rezultātā paredzēts sasniegt šādus rādītājus (rādītāji var mainīties atkarībā no apstiprinātajos projektos ietvertajām aktivitātēm un iepirkumu procedūru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iegādāti 125 jauni rūpnieciski ražoti bezemisiju elektroautobusi, tostarp 100 M3 kategorijas elektroautobusi un 25 M2 kategorijas elektroautobusi;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izveidota nepieciešamā uzlādes infrastruktūra iegādāto elektroautobusu ekspluatācijas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potenciālais enerģijas ietaupījums – 20 424 MWh gadā (tipiskā pilnā ekspluatācijas gadā), kas 10 gadu ekspluatācijas periodā veido aptuveni 204 240 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potenciālais SEG emisiju samazinājums – 7 090,4 tCO₂ ekv. gadā (tipiskā pilnā ekspluatācijas gadā), kas 10 gadu ekspluatācijas periodā veido aptuveni 70 904,3 tCO₂ ekv.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enerģijas ietaupījumam un SEG emisiju samazinājumam konkursa īstenošana sniegs ieguldījumu gaisa kvalitātes uzlabošanā, īpaši pilsētu teritorijās. Konkursa ietvaros ir noteikts, ka katrs jaunais bezemisiju elektroautobuss aizstāj vismaz vienu līdz šim ekspluatācijā esošu fosilā kurināmā autobusu, tādējādi nodrošinot, ka konkursa atbalsts faktiski rezultējas autobusu parka modernizācijā un dekarbonizācijā, nevis tā paplašināšanā.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īstenošanas rezultātā tiks veicināta SEG un gaisu piesārņojošo vielu emisiju samazināšana sabiedriskā transporta pakalpojumu sniegšanā, kas uzlabos iedzīvotāju dzīves kvalitāti, kā arī nodrošinās ilgtspējīgu mobilitāti un samazinās gaisa piesārņojuma radīto negatīvo ietekmi uz sabiedrības veselību un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attiecas uz projekta iesnieguma iesniedzējiem, Modernizācijas fonda finansējuma saņēmējiem - komersantiem, kuri sniedz sabiedriskā transporta pakalpojumus, izmantojot autobusus, un ar kuriem ir noslēgts sabiedriskā transporta pakalpojumu sniegšanas līgums.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40 000 000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Sadalījumā pa gadiem tiek pieņemts, ka projektu īstenošanai aptuveni 10 % no pieejamā finansējuma tiek izmantots 2026. gadā, aptuveni 20% - 2027. gadā, aptuveni 25% 2028. gadā, savukārt 45% no finanšu instrumenta finansējuma - 2029.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Modernizācijas fonda finansējums projektu īstenošanai tiks ieplānots Klimata un enerģētikas ministrijas valsts budžeta programmas 33.00.00 "Emisijas kvotu izsoļu ieņēmumu instrumenti" apakšprogrammā 33.03.00 "Modernizācijas fonda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Konkursā nav attiecināmas pievienotās vērtības nodokļa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un atbalstāmajām darbībām ir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projektā radušos sadārdzinājumu saistās izmaksas nav attiecināmas finansēšanai no Modernizācijas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Līdzfinansējumu projektu īstenošanai nodrošina finansējuma saņēmējs no paša vai piesaistītiem finanšu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kopējais Modernizācijas fonda finansējums tiek sadalīts starp projektu iesniedzēju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šo noteikumu 5.1. apakšpunktā minētajam projekta iesniedzējam – 20 000 000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šo noteikumu 5.2. apakšpunktā minētajiem projektu iesniedzējiem – 10 000 000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šo noteikumu 5.3. apakšpunktā minētajiem projektu iesniedzējiem – 10 000 000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23. oktobra Regula Nr. 1370/2007 par sabiedriskā pasažieru transporta pakalpojumiem, izmantojot dzelzceļu un autoceļus, un ar ko atceļ Padomes Regulu (EEK) Nr. 1191/69 un Padomes Regulu (EEK) Nr. 1107/70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2020/852 (2020. gada 18. jūnijs) par regulējuma izveidi ilgtspējīgu ieguldījumu veicināšanai un ar ko groza Regulu (ES) 2019/2088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23. oktobra Regula Nr. 1370/2007 par sabiedriskā pasažieru transporta pakalpojumiem, izmantojot dzelzceļu un autoceļus, un ar ko atceļ Padomes Regulu (EEK) Nr. 1191/69 un Padomes Regulu (EEK) Nr. 1107/70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 6. un 7. pants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un 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 6. un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5. 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Tieša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un 4.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2020/852 (2020. gada 18. jūnijs) par regulējuma izveidi ilgtspējīgu ieguldījumu veicināšanai un ar ko groza Regulu (ES) 2019/2088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Modernizācijas fonda finansējuma piešķiršanu, kā arī par līgumu par projekta īstenošanu sagatavošanu, noslēgšanu, grozīšanu un laušanu, projektu pārskatu pārbaudi un projektu īstenošanas kontroli, veiksVides investīciju fonds. Finansējuma apjoms tiks aprēķināts atbilstoši iesniegto projektu iesniegumu skaitam un paredzēts ikgadējā Atsevišķu pārvaldes uzdevumu deleģēšanas līgumā. Izmaksas tiks segtas no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Nacionālajā attīstības plānā 2027.gadam šādu progresa indikatoru sasniegšana: [271] SEG emisiju intensitāte, [273] Gaisa piesārņojuma % samazinājums un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iedzīvotāju mobilitāti, sniedzot pienesumu klimata pārmaiņu un gaisa piesārņojuma mazināšanā, kas sekmēs gaisa kvalitātes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sniegs pienesumu klimata pārmaiņu un gaisa piesārņojuma mazināšanā, kas sekmēs SEG emisiju samazināšanos.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26-TA-760</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26-TA-760</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anotācija_(ex_ante)_26-TA-760.docx</dc:title>
</cp:coreProperties>
</file>

<file path=docProps/custom.xml><?xml version="1.0" encoding="utf-8"?>
<Properties xmlns="http://schemas.openxmlformats.org/officeDocument/2006/custom-properties" xmlns:vt="http://schemas.openxmlformats.org/officeDocument/2006/docPropsVTypes"/>
</file>