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60 "Kārtība, kādā piešķir valsts un Eiropas Savienības atbalstu pasākumam "Ražotāju grupu un organizāciju izveide"""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finansējuma avotu atbalsta saistību maksājumiem 2026. un 2027.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3. februāra noteikumi Nr. 60 "Kārtība, kādā piešķir valsts un Eiropas Savienības atbalstu pasākumam "Ražotāju grupu un organizāciju izveide"" (turpmāk – MK noteikumi Nr. 60) noteic kārtību, kādā pasākumā piešķir valsts un Eiropas Savienības atbalstu, pamatojoties uz izstrādātu biznesa plānu. Atbilstoši MK noteikumu Nr. 60 3.1. apakšpunktam atbalstu lauksaimniecības pakalpojumu kooperatīvajām sabiedrībām piešķir saskaņā ar Eiropas Parlamenta un Padomes 2013. gada 17. decembra Regulu (ES) Nr. 1305/2013 par atbalstu lauku attīstībai no Eiropas Lauksaimniecības fonda lauku attīstībai (ELFLA) un ar ko atceļ Padomes Regulu (EK) Nr. 1698/2005. Atbalsta izmaksa ir saistīta ar Lauku atbalsta dienesta apstiprinātu biznesa plānu, iesniegtu maksājuma pieprasījumu un faktiskajām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Kopējās lauksaimniecības politikas stratēģiskais plāns 2023.–2027. gadam paredz intervenci "Ražotāju grupu un organizāciju izveide", kuras mērķis ir veicināt jaunu kooperatīvo sabiedrību veidošanos un esošo kooperatīvu apvienošanos, kā arī tam ir atvēlēts publiskais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Latvijas Kopējās lauksaimniecības politikas stratēģiskajā plānā 2023.–2027. gadam jau ir paredzēta intervence "Ražotāju grupu un organizāciju izveide", MK noteikumu Nr. 60 spēkā esošajā redakcijā nav skaidri noteikts, ka maksājumi 2026. un 2027. gadā par šo noteikumu 3.1. apakšpunktā paredzētajām saistībām tiek finansēti no Latvijas Kopējās lauksaimniecības politikas stratēģiskā plāna 2023.–2027. gadam intervences "Ražotāju grupu un organizāciju izveide" publiskā finansējuma. Tādējādi normatīvajā regulējumā nav pietiekami skaidri atspoguļota saikne starp saistībām, kas apstiprinātas saskaņā ar MK noteikumiem Nr. 60, un to turpmāko finansēšanu jaunajā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paredz KLP stratēģisko plānu tiesisko ietvaru, kuru ievērojot dalībvalstis plāno konkrēto intervenču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tiesisko pamatu maksājumiem 2026. un 2027. gadā par MK noteikumu Nr. 60 3.1. apakšpunktā minētajām saistībām, noteikumu projekts paredz papildināt noteikumus ar speciālu tiesību normu, kas nosaka finansējuma avotu minēto saistību izpildei 2026. un 2027. gadā. Ar šo normu tiek precizēts, ka maksājumi par minētajām saistībām tiek finansēti no Latvijas Kopējās lauksaimniecības politikas stratēģiskā plāna 2023.–2027. gadam intervences "Ražotāju grupu un organizāciju izveide" publiskā finansējuma, un tas tiek īstenots saskaņā ar Ministru kabineta 2023. gada noteikumiem Nr. 513 "Valsts un Eiropas Savienības atbalsta piešķiršanas kārtība Eiropas Lauksaimniecības fonda lauku attīstībai intervencē "Ražotāju grupu un organizāciju izveide"" (turpmāk – noteikumi Nr. 513).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papildināt MK noteikumus Nr. 60 ar normu, kas saglabā līdzšinējo atbalsta izmaksas kārtību, nosakot, ka maksājumi arī turpmāk pārskaitāmi saskaņā ar MK noteikumu Nr. 60 21., 22., 23., 24. un 25. punktu. Tādējādi netiek grozīti atbalsta piešķiršanas nosacījumi, atbalsta saņēmēju loks vai atbalsta aprēķināšanas mehānisms, bet tikai tiek precizēts finansējuma avots jau pastāvošo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nodrošina esošo saistību nepārtrauktu izpildi pēc 2014.–2020. gada plānošanas perioda un pārejas perioda beigām, novēršot tiesiskās nenoteiktības risku attiecībā uz maksājumiem 2026. un 2027. gadā. Tādējādi tiek noteikts skaidrs normatīvais regulējums un panākta tiesiskā pēctecība starp iepriekšējā plānošanas perioda saistībām un to finansēšanu, ievērojot Latvijas Kopējās lauksaimniecības politikas stratēģisko plānu 2023.–2027. gadam. Noteikumu projektā paredzētais risinājums atbilst Eiropas Savienības regulējumam, jo kopējās lauksaimniecības politikas noteiktie atbalsta pasākumi tiek īstenoti, pamatojoties uz daudzgadu saistībām un nodrošinot intervenču nepārtrauktību starp plānošanas periodiem. Saskaņā ar regulas 2021/2115 nosacījumiem dalībvalstis īsteno stratēģiskos plānus, nodrošinot atbalsta pasākumu nepārtrauktību un jau esošo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minēto saistību izpildei tiek nodrošināts saistībā ar Latvijas Kopējās lauksaimniecības politikas stratēģiskā plānu 2023.–2027. gadam, nepārsniedzot MK noteikumos Nr. 513 paredzēto kopējo finansējuma apmēru un neradot papildu ietekmi uz valsts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apmēram 100 fiziskām personām, kas ir atbilstīgo kooperatīvo sabiedrību biedri.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četrām atbilstīgajām kooperatīvajām sabiedrībām.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precizēt finansējuma avotu MK noteikumu Nr. 60 3.1. apakšpunktā minēto iepriekšējo saistību izpildei 2026. un 2027. gadā 240 000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Kopējās lauksaimniecības politikas stratēģiskajam plānam no 2023.–2027. gadam Ministru kabineta 2023. gada noteikumos Nr. 513 "Valsts un Eiropas Savienības atbalsta piešķiršanas kārtība Eiropas Lauksaimniecības fonda lauku attīstībai intervencei "Ražotāju grupu un organizāciju izveide"" atvēlētā finansējuma MK noteikumu Nr. 60 3.1. apakšpunktā minēto saistību izpildei 2026. un 2027. gadā tiek attiecināti 240 000 </w:t>
      </w:r>
      <w:r w:rsidR="00000000" w:rsidRPr="00000000" w:rsidDel="00000000">
        <w:rPr>
          <w:i w:val="1"/>
          <w:rtl w:val="0"/>
        </w:rPr>
        <w:t xml:space="preserve">euro</w:t>
      </w:r>
      <w:r w:rsidR="00000000" w:rsidRPr="00000000" w:rsidDel="00000000">
        <w:rPr>
          <w:rtl w:val="0"/>
        </w:rPr>
        <w:t xml:space="preserve">, tai skaitā 140 000 </w:t>
      </w:r>
      <w:r w:rsidR="00000000" w:rsidRPr="00000000" w:rsidDel="00000000">
        <w:rPr>
          <w:i w:val="1"/>
          <w:rtl w:val="0"/>
        </w:rPr>
        <w:t xml:space="preserve">euro </w:t>
      </w:r>
      <w:r w:rsidR="00000000" w:rsidRPr="00000000" w:rsidDel="00000000">
        <w:rPr>
          <w:rtl w:val="0"/>
        </w:rPr>
        <w:t xml:space="preserve">2026. gadā un 100 000 </w:t>
      </w:r>
      <w:r w:rsidR="00000000" w:rsidRPr="00000000" w:rsidDel="00000000">
        <w:rPr>
          <w:i w:val="1"/>
          <w:rtl w:val="0"/>
        </w:rPr>
        <w:t xml:space="preserve">euro </w:t>
      </w:r>
      <w:r w:rsidR="00000000" w:rsidRPr="00000000" w:rsidDel="00000000">
        <w:rPr>
          <w:rtl w:val="0"/>
        </w:rPr>
        <w:t xml:space="preserve">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ir daļa no KLP stratēģiskā plāna 2023.–2027. gadam intervences "Ražotāju grupu un organizāciju izveide" publiskā finansējuma, un tā attiecināšana saistībā ar MK noteikumiem Nr. 60 nerada papildu ietekmi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nav nepieciešama sabiedrības līdzdalība, jo grozījumi ir tehniska rakstura un neparedz izmaiņas atbalsta piešķiršanas nosacījumos, atbalsta saņēmēju lokā vai to tiesībās un pienākumos. Projekts precizē finansējuma avotu iepriekšējo saistību izpildei un nerada jaunas administratīvās vai finanšu saistības atbalsta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26-TA-660</w:t>
    </w:r>
    <w:r>
      <w:br/>
    </w:r>
    <w:r w:rsidR="00000000" w:rsidRPr="00000000" w:rsidDel="00000000">
      <w:rPr>
        <w:rtl w:val="0"/>
      </w:rPr>
      <w:t xml:space="preserve">Izdrukāts 29.07.2026. 21.22 - 7.0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26-TA-660</w:t>
    </w:r>
    <w:r>
      <w:br/>
    </w:r>
    <w:r w:rsidR="00000000" w:rsidRPr="00000000" w:rsidDel="00000000">
      <w:rPr>
        <w:rtl w:val="0"/>
      </w:rPr>
      <w:t xml:space="preserve">Izdrukāts 29.07.2026. 21.22 - 7.0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anotācija_(ex_ante)_26-TA-660.docx</dc:title>
</cp:coreProperties>
</file>

<file path=docProps/custom.xml><?xml version="1.0" encoding="utf-8"?>
<Properties xmlns="http://schemas.openxmlformats.org/officeDocument/2006/custom-properties" xmlns:vt="http://schemas.openxmlformats.org/officeDocument/2006/docPropsVTypes"/>
</file>