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25. janvāra rīkojumā Nr. 45 "Par 2.1.1.1.i. investīcijas projekta "Uzņēmumu reģistra datu apstrādes un pakalpojumu modernizācija"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2024. gada 12. marta protokollēmuma (prot. Nr. 11 20. §) "Noteikumu projekts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līdz 2024. gada 30. martam sagatavot un iesniegt Ministru kabinetā rīkojuma projektu par investīciju maiņu šī protokollēmuma 7. punktā minētajos Ministru kabineta rīkojumos.”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tehniska rakstura grozījumu MK 2023. gada 25. janvāra rīkojumā Nr. 45 “Par 2.1.1.1.i. investīcijas projekta "Uzņēmumu reģistra datu apstrādes un pakalpojumu modernizācija" pases apstiprināšanu”, mainot projekta "Uzņēmumu reģistra datu apstrādes un pakalpojumu modernizācija"  īstenošanas investīcijas numuru, kā arī MK rīkojuma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martā tika pieņemti MK noteikumi Nr. 167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kas paredz finansējuma pārdali starp 2.1.1.1.i. investīciju “Pārvaldes modernizācija un pakalpojumu digitālā transformācija, tai skaitā uzņēmējdarbības vide” (turpmāk – 2.1.1.1.i. investīcija), 2.1.2.1.i. investīciju “Centralizētās platformas un sistēmas” un 2.1.3.1.i. investīciju “Datu pieejamība, koplietošana un analītika” (turpmāk – 2.1.3.1.i. investīcija)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Pārplānošana veikta, konstatējot, ka projekta ietvaros sasniedzamie rādītāji vairāk iederas jaunajās, pārplānotajās investīcijās, lai optimāli izmantotu potenciālo pienesumu attiecīgo investīciju rezultātu rādītāju sasniegšanā, tādējādi radot iespēju sasniegt un atsevišķos gadījumos pat būtiski pārsniegt sākotnēji plānotās mērķu rādītāju vērtības, nepalielinot reformu un investīciju virziena kopējās aprēķinātās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mainās projekta "Uzņēmumu reģistra datu apstrādes un pakalpojumu modernizācija" pases apstiprināšanu” īstenošanas investīcijas numurs no 2.1.1.1.i. investīcijas uz 2.1.3.1.i. investīciju, kā arī MK rīkojuma nosaukums, līdz ar to nepieciešams veikt tehnisku grozījumu MK 2023. gada 25. janvāra rīkojumā Nr. 45 “Par 2.1.1.1.i. investīcijas projekta "Uzņēmumu reģistra datu apstrādes un pakalpojumu modernizācija" pases apstiprināšanu”, mainot projekta "Uzņēmumu reģistra datu apstrādes un pakalpojumu modernizācija" īstenošanas investīcijas numuru no 2.1.1.1.i. investīcijas uz 2.1.3.1.i. investīciju.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nav plānoti, ņemot vērā, ka MK rīkojuma projekts paredz tehniska rakstura grozījumu un MK rīkojuma projekts būtiski nemaina esošo regulējumu, kā arī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24-TA-648</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24-TA-648</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anotācija_(ex_ante)_24-TA-648.docx</dc:title>
</cp:coreProperties>
</file>

<file path=docProps/custom.xml><?xml version="1.0" encoding="utf-8"?>
<Properties xmlns="http://schemas.openxmlformats.org/officeDocument/2006/custom-properties" xmlns:vt="http://schemas.openxmlformats.org/officeDocument/2006/docPropsVTypes"/>
</file>