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saskaņā ar Ministru kabineta 2018.gada 17.jūlija noteikumu Nr.421 „Kārtība, kādā veic gadskārtējā valsts budžeta likumā noteiktās apropriācijas izmaiņas” 55.punktu. Likuma „Par valsts budžetu 2021.gadam” 58.pants nosaka, ka budžeta resora „74. Gadskārtējā valsts budžeta izpildes procesā pārdalāmais finansējums” programmā 09.00.00 „Valsts nozīmes reformas īstenošanai” ir rezervēts finansējums 1 700 000 </w:t>
      </w:r>
      <w:r w:rsidR="00000000" w:rsidRPr="00000000" w:rsidDel="00000000">
        <w:rPr>
          <w:i w:val="1"/>
          <w:rtl w:val="0"/>
        </w:rPr>
        <w:t xml:space="preserve">euro</w:t>
      </w:r>
      <w:r w:rsidR="00000000" w:rsidRPr="00000000" w:rsidDel="00000000">
        <w:rPr>
          <w:rtl w:val="0"/>
        </w:rPr>
        <w:t xml:space="preserve"> apmērā radošo personu atbalsta programmas īstenošanai. Finanšu ministrs rezervēto finansējumu pārdala Kultūras ministrijai pēc tam, kad Ministru kabinets ir apstiprinājis kārtību, kādā kultūras un mediju nozarei tiek sniegts atbalsts nodokļu likumdošanas izmaiņu radītās ietekmes amortizēšanai saistībā ar radošo personu nodarbināšanu, kā arī kritērijus, kurus ņem vērā, īstenojot atbalsta piešķiršanas instrumentus, ja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Mērķis ir veikt apropriācijas pārdali, lai Kultūras ministrija saskaņā ar Ministru kabinetā apstiprinātiem noteikumiem „Valsts atbalsta sniegšanas kārtība kultūras un mediju nozarei nodokļu likumdošanas izmaiņu radītās ietekmes amortizēšanai” sniegtu atbalstu tiem saimnieciskās darbības veicējiem, kuru darbībā būtisku izdevumu sastāvdaļu veido izdevumi par autora darbu radīšanu (autoratlīdzību izmaksas) un, kuru izdevumi autoratlīdzību izmaksai no 2021.gada 1.jūlija būtiski palielinājušies.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2020.gadā pieņemtos grozījumus likumā “Par iedzīvotāju ienākuma nodokli” un likumā “Par valsts sociālo apdrošināšanu”, no 2021.gada 1.jūlija autoratlīdzības izmaksātājam paredzēts pienākums ieturēt iedzīvotāju ienākumu nodokli no ieņēmumiem līdz 25 000 </w:t>
      </w:r>
      <w:r w:rsidR="00000000" w:rsidRPr="00000000" w:rsidDel="00000000">
        <w:rPr>
          <w:i w:val="1"/>
          <w:rtl w:val="0"/>
        </w:rPr>
        <w:t xml:space="preserve">euro</w:t>
      </w:r>
      <w:r w:rsidR="00000000" w:rsidRPr="00000000" w:rsidDel="00000000">
        <w:rPr>
          <w:rtl w:val="0"/>
        </w:rPr>
        <w:t xml:space="preserve"> gadā 25 % apmērā, bet ieņēmumiem, kas pārsniedz 25 000 </w:t>
      </w:r>
      <w:r w:rsidR="00000000" w:rsidRPr="00000000" w:rsidDel="00000000">
        <w:rPr>
          <w:i w:val="1"/>
          <w:rtl w:val="0"/>
        </w:rPr>
        <w:t xml:space="preserve">euro</w:t>
      </w:r>
      <w:r w:rsidR="00000000" w:rsidRPr="00000000" w:rsidDel="00000000">
        <w:rPr>
          <w:rtl w:val="0"/>
        </w:rPr>
        <w:t xml:space="preserve"> gadā – 40 % apmērā. No šī nodokļa 80 % attiecina uz valsts sociālās apdrošināšanas obligātajām iemaksām un ieskaita valsts sociālās apdrošināšanas iemaksu sadales kontā, bet 20 % attiecina uz iedzīvotāju ienākuma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Autoratlīdzības saņēmējiem, kuri reģistrējušies kā pašnodarbinātie, tika sašaurinātas radošo darbu grupas, par kurām var piemērot Ministru kabineta noteiktos autoru darbu un izpildījumu veidu nosacīto izdevumu normas.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likumā “Par valsts sociālo apdrošināšanu” paredz no 2021.gada jūlija ieviest minimālo valsts sociālās apdrošināšanas obligāto iemaksu objektu – ceturksnī trīs minimālo algu apmērā. Minimālā darba alga šogad ir 500 </w:t>
      </w:r>
      <w:r w:rsidR="00000000" w:rsidRPr="00000000" w:rsidDel="00000000">
        <w:rPr>
          <w:i w:val="1"/>
          <w:rtl w:val="0"/>
        </w:rPr>
        <w:t xml:space="preserve">euro</w:t>
      </w:r>
      <w:r w:rsidR="00000000" w:rsidRPr="00000000" w:rsidDel="00000000">
        <w:rPr>
          <w:rtl w:val="0"/>
        </w:rPr>
        <w:t xml:space="preserve"> apmērā, un minimālās sociālās iemaksas plānotas 170 </w:t>
      </w:r>
      <w:r w:rsidR="00000000" w:rsidRPr="00000000" w:rsidDel="00000000">
        <w:rPr>
          <w:i w:val="1"/>
          <w:rtl w:val="0"/>
        </w:rPr>
        <w:t xml:space="preserve">euro</w:t>
      </w:r>
      <w:r w:rsidR="00000000" w:rsidRPr="00000000" w:rsidDel="00000000">
        <w:rPr>
          <w:rtl w:val="0"/>
        </w:rPr>
        <w:t xml:space="preserve"> apmērā mēnesī par darba ņēmējiem, kas apdrošināti vispārējā kārtībā. Minimālais valsts sociālās apdrošināšanas obligāto iemaksu apmērs ceturksnī ir jāsamaksā no trīs minimālajām algām, kas autoratlīdzību saņēmējiem vai izmaksātājiem rada papildu izdevumus, jo tikai retais veica valsts sociālās apdrošināšanas obligāto iemaksu nomaksu.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kompensētu pieaugušās izmaksas tiem saimnieciskās darbības veicējiem, kuru darbībā būtisku izdevumu sastāvdaļu veido izdevumi par autora darbu radīšanu (autoratlīdzību izmaksas), primāri kultūras un mediju nozarēs, likumdevējs, pieņemot likumu „Par valsts budžetu 2021.gadam”, noteica, ka 2021.gada budžetā paredzams finansējums 1 700 000 </w:t>
      </w:r>
      <w:r w:rsidR="00000000" w:rsidRPr="00000000" w:rsidDel="00000000">
        <w:rPr>
          <w:i w:val="1"/>
          <w:rtl w:val="0"/>
        </w:rPr>
        <w:t xml:space="preserve">euro</w:t>
      </w:r>
      <w:r w:rsidR="00000000" w:rsidRPr="00000000" w:rsidDel="00000000">
        <w:rPr>
          <w:rtl w:val="0"/>
        </w:rPr>
        <w:t xml:space="preserve"> apmērā radošo personu atbalsta programmas īstenošanai, likuma pārejas noteikumos nosakot, ka atbalsta programmas nosacījumi saskaņojami Ministru kabinetā.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grozījumus likumā “Par iedzīvotāju ienākuma nodokli” un likumā “Par valsts sociālo apdrošināšanu”, palielinās to saimnieciskās darbības veicēju izdevumi, kuru darbībā būtisku izdevumu sastāvdaļu veido izdevumi par autora darbu radīšanu (autoratlīdzību izmaksas), uzliekot par pienākumu autoratlīdzības izmaksātājam ieturēt iedzīvotāju ienākumu nodokli no ieņēmumiem līdz 25 000 </w:t>
      </w:r>
      <w:r w:rsidR="00000000" w:rsidRPr="00000000" w:rsidDel="00000000">
        <w:rPr>
          <w:i w:val="1"/>
          <w:rtl w:val="0"/>
        </w:rPr>
        <w:t xml:space="preserve">euro</w:t>
      </w:r>
      <w:r w:rsidR="00000000" w:rsidRPr="00000000" w:rsidDel="00000000">
        <w:rPr>
          <w:rtl w:val="0"/>
        </w:rPr>
        <w:t xml:space="preserve"> gadā 25 % apmērā, bet ieņēmumiem, kas pārsniedz 25 000 </w:t>
      </w:r>
      <w:r w:rsidR="00000000" w:rsidRPr="00000000" w:rsidDel="00000000">
        <w:rPr>
          <w:i w:val="1"/>
          <w:rtl w:val="0"/>
        </w:rPr>
        <w:t xml:space="preserve">euro </w:t>
      </w:r>
      <w:r w:rsidR="00000000" w:rsidRPr="00000000" w:rsidDel="00000000">
        <w:rPr>
          <w:rtl w:val="0"/>
        </w:rPr>
        <w:t xml:space="preserve">gadā – 40 % apmērā, kā arī kompensēt valsts sociālās apdrošināšanas obligātās iemaksas starpību autoratlīdzības saņēmējiem gadījumos, kad autoratlīdzības saņēmēji nav veikuši šīs iemaksas minimālajā apjomā. Rezultātā šiem uzņēmējiem būtiski palielinās uzņēmējdarbības veikšanas izmaksas. Vairums uzņēmēju, kuri veic autoratlīdzību izmaksas, darbojas kultūras un mediju nozarēs.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valsts budžetu 2021.gadam” 58.pantā ir noteikts deleģējums Ministru kabinetam apstiprināt kārtību, kādā kultūras un mediju nozarei tiek sniegts atbalsts nodokļu likumdošanas izmaiņu radītās ietekmes amortizēšanai saistībā ar radošo personu nodarbināšanu.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Jēdziena “radošā persona” tvērums iztulkojams, piemērojot Autortiesību likumu un Radošo personu statusa un profesionālo radošo organizāciju likumu. Saskaņā ar Autortiesību likumu autors ir fiziskā persona, kuras radošās darbības rezultātā radīts konkrēts darbs (1.panta 1.punkts), bet izpildītājs – aktieris, dziedātājs, mūziķis, dejotājs vai cita persona, kura atveido lomu, lasa, dzied, atskaņo vai kādā citādā veidā izpilda literāru vai mākslas darbu vai folkloras sacerējumu, sniedz estrādes, cirka vai leļļu priekšnesumu (1.panta 10.punkts). Savukārt Radošo personu statusa un profesionālo radošo organizāciju likuma 12.panta pirmajā daļā noteikts, ka par radošo personu šā likuma izpratnē ir atzīstama fiziskā persona — autors vai izpildītājs Autortiesību likuma izpratnē —, ja: 1) tā ir profesionālās radošās organizācijas biedrs; 2) tā rada vai savā izpildījumā interpretē mākslas darbus šā likuma 2.panta pirmajā daļā noteiktajās radošajās jomās; 3) tās radītie darbi vai izpildījumi vismaz triju gadu laikā pirms radošās personas statusa iegūšanas ir publiskoti Autortiesību likuma izpratnē; 4) šī persona ar savu radošo darbību dod ieguldījumu profesionālās mākslas un kultūras attīstībā un to apliecina attiecīgā profesionālā radošā organizācija šajā likumā noteiktajā kārtībā. Turklāt Radošo personu statusa un profesionālo radošo organizāciju likuma 2.panta pirmā daļa paredz, ka minētais likums attiecas uz profesionālo māksliniecisko jaunradi arhitektūras, dizaina, teātra, mūzikas, vizuālās mākslas, dejas, literatūras un kinematogrāfijas jomā un zinātnisko jaunradi attiecīgajās radošajās jomās. Līdz ar to secināms, ka Radošo personu statusa un profesionālo radošo organizāciju likumā ietvertais regulējums attiecas uz ierobežotu radošo personu loku ierobežotās radošajās jomās (izslēdzot mediju nozari) un būtu uztverams kā speciālais likums iepretim Autortiesību likumā ietvertajam vispārīgajam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likuma “Par valsts budžetu 2021.gadam” 58.pantā iekļautais deleģējums ir attiecināms uz visām fiziskām personām – autoratlīdzību saņēmējiem kultūras un mediju nozarē.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kompensētu pieaugušās izmaksas tiem saimnieciskās darbības veicējiem, kuru darbībā būtisku izdevumu sastāvdaļu veido izdevumi par autora darbu radīšanu (autoratlīdzību izmaksas), primāri kultūras un mediju nozarēs, likumdevējs, pieņemot likumu „Par valsts budžetu 2021.gadam”, noteica, ka 2021.gada budžetā paredzams finansējums 1 700 000 </w:t>
      </w:r>
      <w:r w:rsidR="00000000" w:rsidRPr="00000000" w:rsidDel="00000000">
        <w:rPr>
          <w:i w:val="1"/>
          <w:rtl w:val="0"/>
        </w:rPr>
        <w:t xml:space="preserve">euro</w:t>
      </w:r>
      <w:r w:rsidR="00000000" w:rsidRPr="00000000" w:rsidDel="00000000">
        <w:rPr>
          <w:rtl w:val="0"/>
        </w:rPr>
        <w:t xml:space="preserve"> apmērā radošo personu atbalsta programmas īstenošanai, likuma pārejas noteikumos nosakot, ka atbalsta programmas nosacījumi saskaņojami Ministru kabinetā. Līdz ar to Kultūras ministrijas sagatavotajā Ministru kabineta noteikumu projektā "Valsts atbalsta sniegšanas kārtība kultūras un mediju nozarei nodokļu likumdošanas izmaiņu radītās ietekmes amortizēšanai", kas tiek virzīts vienlaikus ar Projektu, ietverti nosacījumi atbalsta programmas īstenošanai, nosakot, ka atbalstu varēs saņemt saimnieciskās darbības veicēji, 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 līdz 2021.gada 1.janvārim ir reģistrējuši savu pamata vai papildu darbības veidu atbilstoši NACE 2.red. klasifikācijai: 58.13; 58.14; 59.11; 59.12; 59.13; 59.14; 59.20; 60.10.; 60.20; 63.12; 63.91; 90.01; 90.02; 90.03; 90.04; 91.01; 91.02; 91.03 un 93.29;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 līdz 2021.gada 1.janvārim darbojas ne mazāk divus pilnus kalendāros gadus;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 2019. un 2020.gadā fiziskajām personām ir izmaksājuši autoratlīdzības;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 2018.  vai 2019. vai  2020. vai 2021.gadā ir saņēmuši Valsts kultūrkapitāla fonda atbalstu vismaz viena projekta īstenošanai vai Sabiedrības integrācijas fonda atbalstu mediju atbalsta fonda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tiem iesnieguma iesniegšanas dienā nav Valsts ieņēmumu dienesta administrēto nodokļu (nodevu) parādu, kas kopsummā pārsniedz 150 </w:t>
      </w:r>
      <w:r w:rsidR="00000000" w:rsidRPr="00000000" w:rsidDel="00000000">
        <w:rPr>
          <w:i w:val="1"/>
          <w:rtl w:val="0"/>
        </w:rPr>
        <w:t xml:space="preserve">euro</w:t>
      </w:r>
      <w:r w:rsidR="00000000" w:rsidRPr="00000000" w:rsidDel="00000000">
        <w:rPr>
          <w:rtl w:val="0"/>
        </w:rPr>
        <w:t xml:space="preserve">, izņemot nodokļu maksājumus, kuriem ir piešķirts samaksas termiņa pagarinājums, noslēgta vienošanās par labprātīgu nodokļu samaksu vai noslēgts vienošanās līgums. Informāciju par saimnieciskās darbības veicējiem Kultūras ministrija plāno iegūt no Valsts ieņēmumu dienesta tīmekļvietnes www.vid.gov.lv publiskās datu bāzes.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"Valsts atbalsta sniegšanas kārtība kultūras un mediju nozarei nodokļu likumdošanas izmaiņu radītās ietekmes amortizēšanai" paredz arī iesniegumu iesniegšanas, izvērtēšanas un izmaksas kārtību, tostarp nosakot, pēc kādas formulas saimnieciskās darbības veicējs aprēķina atbalsta apmēru – saimnieciskās darbības veicējs atbalstu aprēķina ne vairāk 10 % apmērā no minēto noteikumu 6.3.punktā uzrādītās deklarēto autoratlīdzību vidējās kopsummas par 2019. un 2020.gadu: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(V x P)/100,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 aprēķinātā atbalsta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 (2019.gada deklarētā autoratlīdzību kopsumma + 2020.gada deklarētā autoratlīdzību kopsumma)/2;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 = 10%.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Atbalsta apmērs 10 % apmērā tiek noteikts, jo vidēji par šādu apmēru ir palielinājušies izdevumi par radošo personu nodarbināšanu.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terminu “saimnieciskās darbības veicējs” tiek saprasti saimnieciskās darbības veicēji, kas savu darbību ir reģistrējuši Valsts ieņēmumu dienesta Nodokļu maksātāju reģistrā kā personālsabiedrības, kapitālsabiedrības, biedrības vai nodibinājumi.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visiem saimnieciskās darbības veicējiem aprēķinātā atbalsta kopsumma pārsniedz pieejamo finansējumu, tad tā proporcionāli tiek samazināta, ņemot vērā pieejamo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likumā „Par valsts budžetu 2021.gadam” noteiktajam atbalsts ir vienreizējs un tiek uzņēmējiem sniegts tikai 2021.gadā, ņemot vērā to, ka attiecībā uz nākamajiem gadiem uzņēmējiem ir iespējams plānot savu uzņēmējdarbību, ņemot vērā pieaugušās autoratlīdzību izmaksas, līdz ar to turpmāks atbalsts ietekmētajām nozarēm vairs nebūs nepieciešams.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sniegts atbalsts, lai nodrošinātu vienmērīgu pāreju uz noteikto nodokļu nomaksu.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2021</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2022</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1 700 000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likuma „Par valsts budžetu 2021.gadam” 58.pantu finansējums ir rezervēts budžeta resora „74. Gadskārtējā valsts budžeta izpildes procesā pārdalāmais finansējums” programmā 09.00.00 „Valsts nozīmes reformas īstenošanai”. Pēc Kultūras ministrijas sagatavotā Ministru kabineta noteikumu projekta "Valsts atbalsta sniegšanas kārtība kultūras un mediju nozarei nodokļu likumdošanas izmaiņu radītās ietekmes amortizēšanai", kas tiek virzīts vienlaikus ar apropriācijas pārdali, apstiprināšanas finansējums tiks pārdalīts Kultūras ministrijai atbalsta sniegšanai, ja pēc projekta pieņemšanas Saeimas Budžeta un finanšu (nodokļu) komisija piecu darba dienu laikā no attiecīgās informācijas saņemšanas dienas ir to izskatījusi un nav iebildusi pret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Valsts ieņēmumu dienesta 2021.gada 2.septembrī sniegtajiem datiem  par 2019. un 2020.gadā deklarētajām autoratlīdzībām kultūras un mediju nozares saimnieciskas darbības veicējiem, kas savu darbību reģistrējušas zem NACE 2.redakcijas kodiem 58.13, 58.14, 59.11, 59.12, 59.13, 59.14, 59.20, 60.10, 60.20, 63.12, 63.91, 90.01, 90.03, 90.04, 91.01, 91.02, 91.03, 93.29., vidēji abos gados ir bijuši 791 saimnieciskās darbības veicējs, kuri vidēji gadā deklarējuši autoratlīdzības par kopējo summu 29 204,83 tūkst. </w:t>
            </w:r>
            <w:r w:rsidR="00000000" w:rsidRPr="00000000" w:rsidDel="00000000">
              <w:rPr>
                <w:sz w:val="24"/>
                <w:i w:val="1"/>
                <w:rtl w:val="0"/>
              </w:rPr>
              <w:t xml:space="preserve">euro</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Ar likumā “Par valsts budžetu 2021.gadam” rezervēto summu par nodokļu politikas izmaiņām radošo personu nodarbināšanā ir iespējams sniegt atbalstu 5,82% apmērā no vidējās 2019.un 2020.gadā deklarētās autoratlīdzības kopsummas ((1 700 000 </w:t>
            </w:r>
            <w:r w:rsidR="00000000" w:rsidRPr="00000000" w:rsidDel="00000000">
              <w:rPr>
                <w:sz w:val="24"/>
                <w:i w:val="1"/>
                <w:rtl w:val="0"/>
              </w:rPr>
              <w:t xml:space="preserve">euro</w:t>
            </w:r>
            <w:r w:rsidR="00000000" w:rsidRPr="00000000" w:rsidDel="00000000">
              <w:rPr>
                <w:sz w:val="24"/>
                <w:rtl w:val="0"/>
              </w:rPr>
              <w:t xml:space="preserve"> *100)/ 29 204,83 tūkst.</w:t>
            </w:r>
            <w:r w:rsidR="00000000" w:rsidRPr="00000000" w:rsidDel="00000000">
              <w:rPr>
                <w:sz w:val="24"/>
                <w:i w:val="1"/>
                <w:rtl w:val="0"/>
              </w:rPr>
              <w:t xml:space="preserve"> 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21-TA-879</w:t>
    </w:r>
    <w:r>
      <w:br/>
    </w:r>
    <w:r w:rsidR="00000000" w:rsidRPr="00000000" w:rsidDel="00000000">
      <w:rPr>
        <w:rtl w:val="0"/>
      </w:rPr>
      <w:t xml:space="preserve">Izdrukāts 29.07.2026. 23.00 - 3.0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21-TA-879</w:t>
    </w:r>
    <w:r>
      <w:br/>
    </w:r>
    <w:r w:rsidR="00000000" w:rsidRPr="00000000" w:rsidDel="00000000">
      <w:rPr>
        <w:rtl w:val="0"/>
      </w:rPr>
      <w:t xml:space="preserve">Izdrukāts 29.07.2026. 23.00 - 3.0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anotācija_(ex_ante)_21-TA-879.docx</dc:title>
</cp:coreProperties>
</file>

<file path=docProps/custom.xml><?xml version="1.0" encoding="utf-8"?>
<Properties xmlns="http://schemas.openxmlformats.org/officeDocument/2006/custom-properties" xmlns:vt="http://schemas.openxmlformats.org/officeDocument/2006/docPropsVTypes"/>
</file>