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daļas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īpašnieka tam piederošā nekustamā īpašuma daļu, kas atrodas pie valsts ārējās robežas ar Baltkrievijas Republiku, lai nodrošinātu valsts ārējās robežas efektīvu kontroli un aizsardzību. Nekustamā īpašuma daļas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īpašnieka atsavināt nekustamā īpašuma daļu,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nekustamā īpašuma “Jāņogas” (kadastra Nr. 6080 005 0003) daļu – zemes vienību (zemes vienības kadastra apzīmējums 6080 005 0068) 2,86 ha platībā, Ķepovas pagastā, Krāslavas novadā (turpmāk – nekustamais īpašums “Jāņogas”).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un Baltkrievijas Republikas valsts robežas posmā, kas izvietots paralēli nekustamajam īpašumam “Jāņogas”, valsts robežas josla nav nosakāma, proti, to nevar noteikt dabisku šķēršļu (applūstošu teritoriju un  stāvkrastu) dēļ un citā veidā pie ārējās robežas nav iespējams nodrošināt robežapsardzības sistēmas pastāvēšanai nepieciešamos apstākļus, nekustamajā īpašumā “Jāņogas” tiks noteikta un ierīkota patrulēšanas josla. Atsavināt teritoriju 2,86 ha platībā patrulēšanas joslas ierīkošanai paredz izstrādātais būvprojekts. Atbilstoši Krāslavas novada pašvaldībā 2024. gada 8. februārī saskaņotam zemes ierīcības projektam piekļuves iespēja sadalītajam nekustamajam īpašumam –  zemes vienībai ar kadastra apzīmējumu 6080 005 0069 tiek nodrošināta pa esošu nobrauktuvi no valsts autoceļa V606, tālāk par projektētu servitūta ceļu caur zemes vienību ar kadastra apzīmējumu 6080 005 0030, savukārt zemes vienībai ar kadastra apzīmējumu 6080 005 0068 pa valstij piederošo zemes vienību kura robežojas ar šo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"Jāņogas” ir ierakstīts Latgales rajona tiesas Ķepovas pagasta zemesgrāmatas nodalījumā Nr. 15. Nekustamajam īpašumam “Jāņogas” zemesgrāmatā nav ierakstīti aizliegumi par labu trešajām personām. Nekustamā īpašuma "Jāņogas”  zemes vienībai ar kadastra apzīmējumu 6080 005 0068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 ūdensnotekas (ūdensteču regulēta posma un speciāli raktas gultnes), kā arī uz tās esošas hidrotehniskas būves un ierīces ekspluatācijas aizsargjoslas teritorija lauksaimniecībā izmantojamās zemēs - 0,0082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- 7316080100 - sanitārās aizsargjoslas teritorija ap kapsētu - 0,3165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- 2,8566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- 0,3165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- 2,8566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 no 25 līdz 100 kilometriem garas dabiskas ūdensteces vides un dabas resursu aizsardzības aizsargjoslas teritorija lauku apvidos - 2,8566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6080 005 0068 uz 2025. gada 26. martu noteiktā fiskālā kadastrālā vērtība - 4412 </w:t>
      </w:r>
      <w:r w:rsidR="00000000" w:rsidRPr="00000000" w:rsidDel="00000000">
        <w:rPr>
          <w:i w:val="1"/>
          <w:rtl w:val="0"/>
        </w:rPr>
        <w:t xml:space="preserve">euro</w:t>
      </w:r>
      <w:r w:rsidR="00000000" w:rsidRPr="00000000" w:rsidDel="00000000">
        <w:rPr>
          <w:rtl w:val="0"/>
        </w:rPr>
        <w:t xml:space="preserve">, un uz 2025. gada 26. martu noteiktā universālā kadastrālā vērtība - 6178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“Jāņogas” īpašniekam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(turpmāk - MK noteikumi Nr.204) 13.punktu, 2023. gada 18. septembrī nosūtīts paziņojums Nr. 1.3.2-10/6566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"Jāņogas”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apsekošanu un novērtēšanu, noteicis nekustamā īpašuma "Jāņogas” tirgus vērtību un kompensējamo zaudējumu apmēru saistībā ar nekustamā īpašuma "Jāņogas” atsavināšanu uz 2024. gada 15. martu (vērtējums aktualizēts 2025. gada 9. aprīlī) – 29 963,82 </w:t>
      </w:r>
      <w:r w:rsidR="00000000" w:rsidRPr="00000000" w:rsidDel="00000000">
        <w:rPr>
          <w:i w:val="1"/>
          <w:rtl w:val="0"/>
        </w:rPr>
        <w:t xml:space="preserve">euro</w:t>
      </w:r>
      <w:r w:rsidR="00000000" w:rsidRPr="00000000" w:rsidDel="00000000">
        <w:rPr>
          <w:rtl w:val="0"/>
        </w:rPr>
        <w:t xml:space="preserve"> (divdesmit deviņi tūkstoši deviņi simti sešdesmit trīs </w:t>
      </w:r>
      <w:r w:rsidR="00000000" w:rsidRPr="00000000" w:rsidDel="00000000">
        <w:rPr>
          <w:i w:val="1"/>
          <w:rtl w:val="0"/>
        </w:rPr>
        <w:t xml:space="preserve">euro</w:t>
      </w:r>
      <w:r w:rsidR="00000000" w:rsidRPr="00000000" w:rsidDel="00000000">
        <w:rPr>
          <w:rtl w:val="0"/>
        </w:rPr>
        <w:t xml:space="preserve">, 82 centi), tajā skaitā zemes vienības (kadastra apzīmējums 6080 005 0068) 2,86 ha platībā tirgus vērtība ir 10 354,20 </w:t>
      </w:r>
      <w:r w:rsidR="00000000" w:rsidRPr="00000000" w:rsidDel="00000000">
        <w:rPr>
          <w:i w:val="1"/>
          <w:rtl w:val="0"/>
        </w:rPr>
        <w:t xml:space="preserve">euro</w:t>
      </w:r>
      <w:r w:rsidR="00000000" w:rsidRPr="00000000" w:rsidDel="00000000">
        <w:rPr>
          <w:rtl w:val="0"/>
        </w:rPr>
        <w:t xml:space="preserve"> (desmit tūkstoši trīs simti piecdesmit četri </w:t>
      </w:r>
      <w:r w:rsidR="00000000" w:rsidRPr="00000000" w:rsidDel="00000000">
        <w:rPr>
          <w:i w:val="1"/>
          <w:rtl w:val="0"/>
        </w:rPr>
        <w:t xml:space="preserve">euro</w:t>
      </w:r>
      <w:r w:rsidR="00000000" w:rsidRPr="00000000" w:rsidDel="00000000">
        <w:rPr>
          <w:rtl w:val="0"/>
        </w:rPr>
        <w:t xml:space="preserve">, 20 centi) un kompensējamie zaudējumi (zemes vienībā esošās koksnes vērtība) ir 19 609,62 </w:t>
      </w:r>
      <w:r w:rsidR="00000000" w:rsidRPr="00000000" w:rsidDel="00000000">
        <w:rPr>
          <w:i w:val="1"/>
          <w:rtl w:val="0"/>
        </w:rPr>
        <w:t xml:space="preserve">euro</w:t>
      </w:r>
      <w:r w:rsidR="00000000" w:rsidRPr="00000000" w:rsidDel="00000000">
        <w:rPr>
          <w:rtl w:val="0"/>
        </w:rPr>
        <w:t xml:space="preserve"> (deviņpadsmit tūkstoši seši simti deviņi </w:t>
      </w:r>
      <w:r w:rsidR="00000000" w:rsidRPr="00000000" w:rsidDel="00000000">
        <w:rPr>
          <w:i w:val="1"/>
          <w:rtl w:val="0"/>
        </w:rPr>
        <w:t xml:space="preserve">euro</w:t>
      </w:r>
      <w:r w:rsidR="00000000" w:rsidRPr="00000000" w:rsidDel="00000000">
        <w:rPr>
          <w:rtl w:val="0"/>
        </w:rPr>
        <w:t xml:space="preserve">, 62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"Jāņogas" īpašnieks uz zemes vienības apsekošanu dabā neieradās un ar vērtētāju nesazinājās.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"Jāņogas” īpašniekam saskaņā ar MK noteikumu Nr.204 27.punktu 2024. gada 18. jūnijā nosūtīts paziņojums Nr. 1.3.2-18/4552 “Par uzaicinājumu piedalīties sēdē par aprēķinātās atlīdzības izvērtēšanu”, aicinot piedalīties ar Iekšlietu ministrijas 2024. gada 10. maija rīkojumu Nr.1-2/579 “Par pastāvīgās komisijas izveidi taisnīgas atlīdzības noteikšanai par sabiedrības vajadzībām atsavināmo nekustamo īpašumu” (turpmāk – Komisija) 2024. gada 30. jūlija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"Jāņogas” īpašnieks nav rakstiski informējis Komisiju, vai piekrīt aprēķinātajai atlīdzībai, un Komisijas sēdē par aprēķinātās atlīdzības izvērtēšanu nepiedalījās. Pamatojoties uz MK noteikumu Nr. 204 35. punktu, Komisija 2024. gada 30. jūlija sēdē apstiprināja atlīdzības apmēru par nekustamā īpašuma "Jāņogas” atsavināšanu, nosakot to 29 963,82 </w:t>
      </w:r>
      <w:r w:rsidR="00000000" w:rsidRPr="00000000" w:rsidDel="00000000">
        <w:rPr>
          <w:i w:val="1"/>
          <w:rtl w:val="0"/>
        </w:rPr>
        <w:t xml:space="preserve">euro</w:t>
      </w:r>
      <w:r w:rsidR="00000000" w:rsidRPr="00000000" w:rsidDel="00000000">
        <w:rPr>
          <w:rtl w:val="0"/>
        </w:rPr>
        <w:t xml:space="preserve"> (divdesmit deviņi tūkstoši deviņi simti sešdesmit trīs </w:t>
      </w:r>
      <w:r w:rsidR="00000000" w:rsidRPr="00000000" w:rsidDel="00000000">
        <w:rPr>
          <w:i w:val="1"/>
          <w:rtl w:val="0"/>
        </w:rPr>
        <w:t xml:space="preserve">euro</w:t>
      </w:r>
      <w:r w:rsidR="00000000" w:rsidRPr="00000000" w:rsidDel="00000000">
        <w:rPr>
          <w:rtl w:val="0"/>
        </w:rPr>
        <w:t xml:space="preserve">, 82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 apakšpunktu izskatīja Komisijas 2024. gada 30. jūlija protokola Nr.6 lēmumu un nolēma ar Iekšlietu ministrijas 2025.gada 16. aprīļa lēmumu Nr.1-60/87/25 “Par atlīdzības apmēru” apstiprināt Komisijas noteikto atlīdzības apmēru par nekustamā īpašuma "Jāņogas” atsavināšanu, nosakot to 29 963,82</w:t>
      </w:r>
      <w:r w:rsidR="00000000" w:rsidRPr="00000000" w:rsidDel="00000000">
        <w:rPr>
          <w:i w:val="1"/>
          <w:rtl w:val="0"/>
        </w:rPr>
        <w:t xml:space="preserve"> euro</w:t>
      </w:r>
      <w:r w:rsidR="00000000" w:rsidRPr="00000000" w:rsidDel="00000000">
        <w:rPr>
          <w:rtl w:val="0"/>
        </w:rPr>
        <w:t xml:space="preserve"> (divdesmit deviņi tūkstoši deviņi simti sešdesmit trīs </w:t>
      </w:r>
      <w:r w:rsidR="00000000" w:rsidRPr="00000000" w:rsidDel="00000000">
        <w:rPr>
          <w:i w:val="1"/>
          <w:rtl w:val="0"/>
        </w:rPr>
        <w:t xml:space="preserve">euro</w:t>
      </w:r>
      <w:r w:rsidR="00000000" w:rsidRPr="00000000" w:rsidDel="00000000">
        <w:rPr>
          <w:rtl w:val="0"/>
        </w:rPr>
        <w:t xml:space="preserve">, 82 centi) apmērā, tajā skaitā zemes vienības (kadastra apzīmējums 6080 005 0068) 2,86 ha platībā  tirgus vērtība - 10 354,20 e</w:t>
      </w:r>
      <w:r w:rsidR="00000000" w:rsidRPr="00000000" w:rsidDel="00000000">
        <w:rPr>
          <w:i w:val="1"/>
          <w:rtl w:val="0"/>
        </w:rPr>
        <w:t xml:space="preserve">uro</w:t>
      </w:r>
      <w:r w:rsidR="00000000" w:rsidRPr="00000000" w:rsidDel="00000000">
        <w:rPr>
          <w:rtl w:val="0"/>
        </w:rPr>
        <w:t xml:space="preserve"> (desmit tūkstoši trīs simti piecdesmit četri </w:t>
      </w:r>
      <w:r w:rsidR="00000000" w:rsidRPr="00000000" w:rsidDel="00000000">
        <w:rPr>
          <w:i w:val="1"/>
          <w:rtl w:val="0"/>
        </w:rPr>
        <w:t xml:space="preserve">euro</w:t>
      </w:r>
      <w:r w:rsidR="00000000" w:rsidRPr="00000000" w:rsidDel="00000000">
        <w:rPr>
          <w:rtl w:val="0"/>
        </w:rPr>
        <w:t xml:space="preserve">, 20 centi) un kompensējamie zaudējumi (zemes vienībā esošās koksnes vērtība) - 19 609,62 </w:t>
      </w:r>
      <w:r w:rsidR="00000000" w:rsidRPr="00000000" w:rsidDel="00000000">
        <w:rPr>
          <w:i w:val="1"/>
          <w:rtl w:val="0"/>
        </w:rPr>
        <w:t xml:space="preserve">euro</w:t>
      </w:r>
      <w:r w:rsidR="00000000" w:rsidRPr="00000000" w:rsidDel="00000000">
        <w:rPr>
          <w:rtl w:val="0"/>
        </w:rPr>
        <w:t xml:space="preserve"> (deviņpadsmit tūkstoši seši simti deviņi </w:t>
      </w:r>
      <w:r w:rsidR="00000000" w:rsidRPr="00000000" w:rsidDel="00000000">
        <w:rPr>
          <w:i w:val="1"/>
          <w:rtl w:val="0"/>
        </w:rPr>
        <w:t xml:space="preserve">euro</w:t>
      </w:r>
      <w:r w:rsidR="00000000" w:rsidRPr="00000000" w:rsidDel="00000000">
        <w:rPr>
          <w:rtl w:val="0"/>
        </w:rPr>
        <w:t xml:space="preserve">, 62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Saskaņā ar Ārējās sauszemes robežas infrastruktūras izbūves likuma 3. panta pirmo daļu atsavināšana ir vienīgais veids, lai sasniegtu tiesību akta projekta mērķi. Pēc atsavināšanas pabeigšanas Iekšlietu ministrija īpašuma tiesības uz nekustamā īpašuma daļu normatīvajos aktos noteiktajā kārtībā nostiprinās zemesgrāmatā uz valsts vārda Iekšlietu ministrijas personā. Saskaņā ar Atsavināšanas likuma 27. panta pirmajā un otrajā daļā noteikto Nekustamā īpašuma īpašniekam ir tiesības apstrīdēt Iekšlietu ministrijas noteikto atlīdzības apmēru.  Gadījumā,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minēto nekustamā īpašuma īpašnieku, kuram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30094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nekustamā īpašuma "Jāņogas" daļas atsavināšanu un īpašuma tiesību nostiprināšanu zemesgrāmatā, tajā skaitā izdevumi, lai segtu atlīdzību par zemes vienības un zemes vienībā augošo koku atsavināšanu  (10354,20 </w:t>
            </w:r>
            <w:r w:rsidR="00000000" w:rsidRPr="00000000" w:rsidDel="00000000">
              <w:rPr>
                <w:sz w:val="24"/>
                <w:i w:val="1"/>
                <w:rtl w:val="0"/>
              </w:rPr>
              <w:t xml:space="preserve">euro</w:t>
            </w:r>
            <w:r w:rsidR="00000000" w:rsidRPr="00000000" w:rsidDel="00000000">
              <w:rPr>
                <w:sz w:val="24"/>
                <w:rtl w:val="0"/>
              </w:rPr>
              <w:t xml:space="preserve"> + 19 609,62 </w:t>
            </w:r>
            <w:r w:rsidR="00000000" w:rsidRPr="00000000" w:rsidDel="00000000">
              <w:rPr>
                <w:sz w:val="24"/>
                <w:i w:val="1"/>
                <w:rtl w:val="0"/>
              </w:rPr>
              <w:t xml:space="preserve">euro</w:t>
            </w:r>
            <w:r w:rsidR="00000000" w:rsidRPr="00000000" w:rsidDel="00000000">
              <w:rPr>
                <w:sz w:val="24"/>
                <w:rtl w:val="0"/>
              </w:rPr>
              <w:t xml:space="preserve">) - 29 963,82  </w:t>
            </w:r>
            <w:r w:rsidR="00000000" w:rsidRPr="00000000" w:rsidDel="00000000">
              <w:rPr>
                <w:sz w:val="24"/>
                <w:i w:val="1"/>
                <w:rtl w:val="0"/>
              </w:rPr>
              <w:t xml:space="preserve">euro</w:t>
            </w:r>
            <w:r w:rsidR="00000000" w:rsidRPr="00000000" w:rsidDel="00000000">
              <w:rPr>
                <w:sz w:val="24"/>
                <w:rtl w:val="0"/>
              </w:rPr>
              <w:t xml:space="preserve">, 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 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25-TA-1332</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25-TA-1332</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anotācija_(ex_ante)_25-TA-1332.docx</dc:title>
</cp:coreProperties>
</file>

<file path=docProps/custom.xml><?xml version="1.0" encoding="utf-8"?>
<Properties xmlns="http://schemas.openxmlformats.org/officeDocument/2006/custom-properties" xmlns:vt="http://schemas.openxmlformats.org/officeDocument/2006/docPropsVTypes"/>
</file>