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Notariāta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sekmēt vienošanās par bērna aizgādību, saskarsmes tiesībām un bērna uzturlīdzekļiem noslēgšanu bezstrīdus procesā, piešķirot šai vienošanās saistošu spēku un nodrošinot tās tiešas izpildāmības iespēju bez nepieciešamības vērsties tiesā, ja kāda no pusēm panākto vienošanos vēlāk tomēr nepilda.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likumprojektā noteiktajam regulējumam nepieciešams stāties spēkā vienlaikus ar attiecīgajiem grozījumiem Civilprocesa likumā (25-TA-855), likumprojektiem nosakāms viens spēkā stāšanās termiņš.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Notariāta likuma 325. pantu zvērināts notārs šķir laulību, ja laulātie par to ir vienojušies un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laulātajiem nav kopīga nepilngadīga bērna un kopīgas mantas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laulātajiem ir kopīgs nepilngadīgs bērns vai kopīga manta un laulātie ir noslēguši rakstveida vienošanos par kopīgā nepilngadīgā bērna aizgādību, saskarsmes tiesībām, bērna uzturlīdzekļiem un kopīgās mantas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likuma galvenais nosacījums ir rakstveida vienošanās starp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šādas vienošanās strīda gadījumā vai, ja kāda no pusēm nepilda vienošanos, nav izpildāmas bezstrīdus kārtībā, bet ir ceļama prasība tiesā vispārējā kārtībā. Vienīgais izņēmums no minētā attiecas uz vienošanos par vienreizējiem vai periodiskiem uzturlīdzekļu maksājumiem, kas var tikt nodota piespiedu izpildei, ja vienošanās taisīta notariālā akta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likums paredz iespēju vienošanos par bērna uzturlīdzekļiem taisīt notariālā akta formā divos veidos: gan kā parastu notariālo aktu, kura neizpildes gadījumā prasītājam jāvēršas tiesā, gan kā  notariālo aktu, kura neizpildes gadījumā izsniedzams notariālais izpildu akts, ko var iesniegt izpildei zvērinātam tiesu izpildītājam (Notariāta likuma D</w:t>
      </w:r>
      <w:r w:rsidR="00000000" w:rsidRPr="00000000" w:rsidDel="00000000">
        <w:rPr>
          <w:vertAlign w:val="superscript"/>
          <w:rtl w:val="0"/>
        </w:rPr>
        <w:t xml:space="preserve">1</w:t>
      </w:r>
      <w:r w:rsidR="00000000" w:rsidRPr="00000000" w:rsidDel="00000000">
        <w:rPr>
          <w:rtl w:val="0"/>
        </w:rPr>
        <w:t xml:space="preserve"> sadaļā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likums piešķir iespēju noslēgt vienošanos daļā par bērna uzturlīdzekļiem, kas tās neizpildes gadījumā ir pakļauta piespiedu izpildei, tomēr tās izmantošana ir atkarīga no pušu izvēles.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daļā par bērna aizgādību un saskarsmes tiesībām likums neparedz vienošanās neizpildes gadījumā nodrošināt piespiedu izpildi bez tiesas iesaistes. Attiecīgi personām nepieciešams vērsties tiesā, izpildot visas Civilprocesa likuma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praksē konstatētajam, laulātie, lai panāktu ātrāku laulības šķiršanu, noslēdz formālas privātas vienošanās. Bieži vien laulātie kā bērna vecāki nenovērtē, ka vienošanās bērna aprūpes un saskarsmes jautājumos ir svarīga nevis kā priekšnosacījums laulības šķiršanai bezstrīdus kārtībā, bet gan kā juridisks dokuments, kas regulēs vecāku tiesības ilgtermiņā. Nereti pēc laulības šķiršanas pie notāra puses uzsāk tiesas procesus gan par saskarsmes, gan aizgādības tiesībām, neskatoties uz to, ka, šķirot laulību pie notāra, puses apliecinājušas, ka par šiem jautājumiem ir panākta vienošanās un strīda nav. Attiecīgi tiesvedībā, lai pierādītu savu prasījumu pamatotību, konfliktā tiek iesaistīts arī bērns, kas kļūst par strīda galveno objektu.  Tiek prasītas neskaitāmas bērna psiholoģiskās izpētes, tiek uzsākti paralēli procesi (arī administratīvā procesa un kriminālprocesa kārtībā). Tādējādi bērns cieš no vecāku savstarpējām attiecībām, turklāt tiek iesaistīts dažādu valsts institūciju procesos, radot papildu stresu un emocionālo pārslodzi, kas var atstāt būtiskas sekas uz bērna attīstību un labbūtību.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vienošanās par bērna aizgādību, saskarsmes tiesībām un bērna uzturlīdzekļiem tiek apliecināta notariālā akta formā, kas ir izpildāms Notariāta likuma D</w:t>
      </w:r>
      <w:r w:rsidR="00000000" w:rsidRPr="00000000" w:rsidDel="00000000">
        <w:rPr>
          <w:vertAlign w:val="superscript"/>
          <w:rtl w:val="0"/>
        </w:rPr>
        <w:t xml:space="preserve">1</w:t>
      </w:r>
      <w:r w:rsidR="00000000" w:rsidRPr="00000000" w:rsidDel="00000000">
        <w:rPr>
          <w:rtl w:val="0"/>
        </w:rPr>
        <w:t xml:space="preserve"> sadaļā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Zvērināts notārs ir neitrāla persona, kas palīdz klientiem nonākt pie risinājuma vienošanās ceļā. Zvērināts notārs pirms notariālā akta taisīšanas noskaidro notariālā akta dalībnieku gribu un darījuma noteikumus, skaidri un nepārprotami pieraksta personu paziņojumus, iepazīstina dalībniekus ar iespējamām darījuma tiesiskajām sekām, lai likumu nezināšana un pieredzes trūkums netiktu izmantots viņiem par ļaunu. Likums paredz zvērinātam notāram paskaidrošanas pienākumu akta dalībniekiem. Ja gadījumā notārs konstatē, ka starp pusēm pastāv strīds par bērna aprūpes jautājumiem, laulības šķiršana bezstrīdus kārtībā pie zvērināta notāra nav pieļaujama. Turklāt notariālais izpildu akts nodrošina ātru piespiedu izpildi bez nepieciešamības personām vērsties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Piespiedu izpildei varēs nodot notariālo aktu, ja tajā skaidri būs noteikta saskarsmes izmantošanas kārtība, laiks un vieta, pienākumi un izdevumu sadale starp pusēm saskarsmes tiesību īstenošanai. Iesniegumā par laulības šķiršanu papildus būs jāiekļauj visa nepieciešamā informācija par vecāku vienošanos par saskarsmes izmantošanas kārtību, laiku un vietu, kā arī pienākumu un izdevumu, ja tādi rodas, sadali starp pusēm saskarsmes tiesību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Tālab ar likumprojektu papildināta Notariāta likuma D</w:t>
      </w:r>
      <w:r w:rsidR="00000000" w:rsidRPr="00000000" w:rsidDel="00000000">
        <w:rPr>
          <w:vertAlign w:val="superscript"/>
          <w:rtl w:val="0"/>
        </w:rPr>
        <w:t xml:space="preserve">1</w:t>
      </w:r>
      <w:r w:rsidR="00000000" w:rsidRPr="00000000" w:rsidDel="00000000">
        <w:rPr>
          <w:rtl w:val="0"/>
        </w:rPr>
        <w:t xml:space="preserve"> sadaļa un paredzēts, ka Civilprocesa likumā noteiktajā tiesas spriedumu izpildes kārtībā izpildāmas (nododamas piespiedu izpildei) arī vienošanās par bērna aizgādību un saskarsmes tiesībām pēc analoģijas ar Notariāta likuma 107.</w:t>
      </w:r>
      <w:r w:rsidR="00000000" w:rsidRPr="00000000" w:rsidDel="00000000">
        <w:rPr>
          <w:vertAlign w:val="superscript"/>
          <w:rtl w:val="0"/>
        </w:rPr>
        <w:t xml:space="preserve">1</w:t>
      </w:r>
      <w:r w:rsidR="00000000" w:rsidRPr="00000000" w:rsidDel="00000000">
        <w:rPr>
          <w:rtl w:val="0"/>
        </w:rPr>
        <w:t xml:space="preserve"> panta otro daļu. Proti, notariālais izpildu akts par bērna aizgādību izpildāms Civilprocesa likuma 74.</w:t>
      </w:r>
      <w:r w:rsidR="00000000" w:rsidRPr="00000000" w:rsidDel="00000000">
        <w:rPr>
          <w:vertAlign w:val="superscript"/>
          <w:rtl w:val="0"/>
        </w:rPr>
        <w:t xml:space="preserve">4</w:t>
      </w:r>
      <w:r w:rsidR="00000000" w:rsidRPr="00000000" w:rsidDel="00000000">
        <w:rPr>
          <w:rtl w:val="0"/>
        </w:rPr>
        <w:t xml:space="preserve"> nodaļā, bet par saskarsmes tiesībām – Civilprocesa likuma 74.</w:t>
      </w:r>
      <w:r w:rsidR="00000000" w:rsidRPr="00000000" w:rsidDel="00000000">
        <w:rPr>
          <w:vertAlign w:val="superscript"/>
          <w:rtl w:val="0"/>
        </w:rPr>
        <w:t xml:space="preserve">5</w:t>
      </w:r>
      <w:r w:rsidR="00000000" w:rsidRPr="00000000" w:rsidDel="00000000">
        <w:rPr>
          <w:rtl w:val="0"/>
        </w:rPr>
        <w:t xml:space="preserve"> nodaļā paredzētajā kārtībā, kas jau Civilprocesa likumā ir paredzētas šādu tiesas ceļā taisītu nolēmumu izpildei. Tādējādi šādi notariālie akti to neizpildes gadījumā tiks izpildīti tādā kārtībā, kādā attiecīgi tiesu nolēmumi ar atsevišķiem Civilprocesa likumā noteiktiem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noteikts atbilstoši Civilprocesa likumā pašreiz paredzētajai kārtībai, kas attiecināma uz tiesu nolēmumiem. Proti, Civilprocesa likuma 244.</w:t>
      </w:r>
      <w:r w:rsidR="00000000" w:rsidRPr="00000000" w:rsidDel="00000000">
        <w:rPr>
          <w:vertAlign w:val="superscript"/>
          <w:rtl w:val="0"/>
        </w:rPr>
        <w:t xml:space="preserve">12</w:t>
      </w:r>
      <w:r w:rsidR="00000000" w:rsidRPr="00000000" w:rsidDel="00000000">
        <w:rPr>
          <w:rtl w:val="0"/>
        </w:rPr>
        <w:t xml:space="preserve"> panta pirmās daļas 2. un 3. punkts paredz, ka lietās, kas izriet no saskarsmes tiesībām, papildus šā likuma 193. pantā vai 230. pantā noteiktajam tiesas nolēmumā norāda saskarsmes tiesību izmantošanas kārtību, laiku un vietu, kā arī, ja nepieciešams, pušu pienākumus un izdevumu sadali starp pusēm saskarsmes tiesību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Notariāta likuma D</w:t>
      </w:r>
      <w:r w:rsidR="00000000" w:rsidRPr="00000000" w:rsidDel="00000000">
        <w:rPr>
          <w:vertAlign w:val="superscript"/>
          <w:rtl w:val="0"/>
        </w:rPr>
        <w:t xml:space="preserve">1</w:t>
      </w:r>
      <w:r w:rsidR="00000000" w:rsidRPr="00000000" w:rsidDel="00000000">
        <w:rPr>
          <w:rtl w:val="0"/>
        </w:rPr>
        <w:t xml:space="preserve"> sadaļā noteiktais regulējums attieksies arī uz notariālā akta formā taisītām vienošanām par bērna aizgādību un saskarsmes tiesībām. Izņēmums ir paredzēts attiecībā uz Notariāta likuma 107.</w:t>
      </w:r>
      <w:r w:rsidR="00000000" w:rsidRPr="00000000" w:rsidDel="00000000">
        <w:rPr>
          <w:vertAlign w:val="superscript"/>
          <w:rtl w:val="0"/>
        </w:rPr>
        <w:t xml:space="preserve">9</w:t>
      </w:r>
      <w:r w:rsidR="00000000" w:rsidRPr="00000000" w:rsidDel="00000000">
        <w:rPr>
          <w:rtl w:val="0"/>
        </w:rPr>
        <w:t xml:space="preserve"> pantu, kas noteic, ja parādnieks uzskata, ka kreditora prasījums par saistību izpildi ir nepamatots, viņš var celt prasību Civilprocesa likuma 406. pantā noteiktajā kārtībā. Likumprojekts noteic, ka šajā pantā noteiktais nav piemērojams bērna aizgādībai un saskarsmes tiesībām. Šāda piebilde nepieciešama, jo aizgādība un saskarsme pēc savas būtības nepakļaujas Civilprocesa likuma 400. panta regulējumam. Attiecīgi likumprojektā būtiski nodalīt, ka Civilprocesa likuma 406. pantā paredzētā apvērsuma prasība neattiecas uz aizgādību un saskarsmi. Vienlaikus parādniekam joprojām saglabāsies iespēja vērsties tiesā vispārējā kārtībā. Gadījumā, ja viena no pusēm būs cēlusi prasību tiesā, tai ir tiesības lūgt tiesu apturēt notariālā akta piespiedu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notariālā akta formu attiecina tikai uz jautājumiem, kas saistīti ar bērna aprūpi. Jautājumu par mantas sadali puses joprojām varēs taisīt privātā kārtā vai notariālā akta veidā pēc sava ieskata.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 regulējuma izstrādes laikā panākta vienošanās ar Latvijas Zvērinātu tiesu izpildītāju padomi, ka sadarbībā ar Tieslietu ministriju tiks izstrādātas vadlīnijas, lai novērstu iespējamu problēmsituāciju rašanos nākotnē, ko varētu radīt neskaidrs vai objektīvi neizpildāms vienošanās par saskarsmi saturs. Proti, vadlīnijas būtu balstāmas uz zvērinātu tiesu izpildītāju pieredzi un novērojumiem saskarsmes tiesību piespiedu izpildes lietās. Attiecīgi pēc izstrādātajām vadlīnijām zvērināti notāri varētu vadīties, sagatavojot notariālo aktu par saskarsmes tiesībām. Turklāt šādas vadlīnijas varētu būt noderīgas arī tiesām un kopumā uzlabotu ne tikai izpildes procesu saskarsmes tiesību lietās, bet saskarsmes tiesību jautājumu tiesiskā noregulējuma efektivitāti kopumā.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kuru apgādībā ir nepilngadīgs bērns un kuras vēlēsies šķirt laulību pie zvērināta notāra, zvērināti notāri un zvērināti tiesu izpildītāji.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ka vienošanās laulības šķiršanas lietā par bērna aizgādību, saskarsmes tiesībām un bērna uzturlīdzekļiem ir taisāmas notariālā akta formā un tās neizpildes gadījuma pakļaujamas saistību bezstrīdus piespiedu izpildei. Tādējādi neizpildes gadījumā personām nebūs vairs jāvēršas tiesā, bet uzreiz varēs vērsties piespiedu izpildes panākšanai pie zvērināta tiesu izpildītāja. Likumprojekts arī nodrošinās bērna prioritārās intereses un tiesības, jo nebūs nepieciešamības bērnu pakļaut neskaitāmām procesuālām darbībām, piemēram, pie vairākiem psihologiem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atbilstoši esošajām zvērinātu notāru atlīdzības taksēm izmaksu pieaugums personām būs apmēram 100 </w:t>
      </w:r>
      <w:r w:rsidR="00000000" w:rsidRPr="00000000" w:rsidDel="00000000">
        <w:rPr>
          <w:i w:val="1"/>
          <w:rtl w:val="0"/>
        </w:rPr>
        <w:t xml:space="preserve">euro</w:t>
      </w:r>
      <w:r w:rsidR="00000000" w:rsidRPr="00000000" w:rsidDel="00000000">
        <w:rPr>
          <w:rtl w:val="0"/>
        </w:rPr>
        <w:t xml:space="preserve">. Turklāt laulātajiem, kas iesniegs savus vienošanās projektus, notāra atlīdzība būs mazāka par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Privātpersonām, kuras pašreiz šādas vienošanās taisa privāti, pie kāda cita juridiskās palīdzības sniedzēja, izmaksas būtiski nemainīsies, jo arī pašreiz šīm personām rodas izdevumi saistībā ar šādu dokumentu 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Latvijas Zvērinātu notāru padomes kārtība paredz pienākumu vērtēt atbrīvojumu no zvērināta notāra atlīdzības vairākos konkrētos un citos nestandarta gadījumos (https://www.latvijasnotars.lv/pages/tiesibu-akti).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tiek virzīti grozījumi Civilprocesa likumā (25-TA-855), kas nodrošinās iespēju Notariāta likuma D</w:t>
      </w:r>
      <w:r w:rsidR="00000000" w:rsidRPr="00000000" w:rsidDel="00000000">
        <w:rPr>
          <w:vertAlign w:val="superscript"/>
          <w:rtl w:val="0"/>
        </w:rPr>
        <w:t xml:space="preserve">1</w:t>
      </w:r>
      <w:r w:rsidR="00000000" w:rsidRPr="00000000" w:rsidDel="00000000">
        <w:rPr>
          <w:rtl w:val="0"/>
        </w:rPr>
        <w:t xml:space="preserve"> sadaļā "Notariālie akti, kas izpildāmi tiesas spriedumu izpildes kārtībā" taisītu notariālo aktu par bērna aizgādību, saskarsmes tiesībām izpildīt attiecīgi Civilprocesa likuma 74.</w:t>
      </w:r>
      <w:r w:rsidR="00000000" w:rsidRPr="00000000" w:rsidDel="00000000">
        <w:rPr>
          <w:vertAlign w:val="superscript"/>
          <w:rtl w:val="0"/>
        </w:rPr>
        <w:t xml:space="preserve">4</w:t>
      </w:r>
      <w:r w:rsidR="00000000" w:rsidRPr="00000000" w:rsidDel="00000000">
        <w:rPr>
          <w:rtl w:val="0"/>
        </w:rPr>
        <w:t xml:space="preserve"> un 74.</w:t>
      </w:r>
      <w:r w:rsidR="00000000" w:rsidRPr="00000000" w:rsidDel="00000000">
        <w:rPr>
          <w:vertAlign w:val="superscript"/>
          <w:rtl w:val="0"/>
        </w:rPr>
        <w:t xml:space="preserve">5</w:t>
      </w:r>
      <w:r w:rsidR="00000000" w:rsidRPr="00000000" w:rsidDel="00000000">
        <w:rPr>
          <w:rtl w:val="0"/>
        </w:rPr>
        <w:t xml:space="preserve"> nodaļā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līdz ar likumprojektā noteiktā regulējuma spēkā stāšanos nepieciešams nodrošināt grozījumu izstrādi Ministru kabineta 2013. gada 3. septembra noteikumos Nr. 737 "Noteikumi par zvērinātu notāru atlīdzības taksēm un to noteikšanas kārtību", papildinot to 6.</w:t>
      </w:r>
      <w:r w:rsidR="00000000" w:rsidRPr="00000000" w:rsidDel="00000000">
        <w:rPr>
          <w:vertAlign w:val="superscript"/>
          <w:rtl w:val="0"/>
        </w:rPr>
        <w:t xml:space="preserve">1</w:t>
      </w:r>
      <w:r w:rsidR="00000000" w:rsidRPr="00000000" w:rsidDel="00000000">
        <w:rPr>
          <w:rtl w:val="0"/>
        </w:rPr>
        <w:t xml:space="preserve">2. punktu par notariālā izpildu akta taisīšanu par vienreizējiem vai periodiskiem uzturlīdzekļu maksājumiem un 6.</w:t>
      </w:r>
      <w:r w:rsidR="00000000" w:rsidRPr="00000000" w:rsidDel="00000000">
        <w:rPr>
          <w:vertAlign w:val="superscript"/>
          <w:rtl w:val="0"/>
        </w:rPr>
        <w:t xml:space="preserve">3</w:t>
      </w:r>
      <w:r w:rsidR="00000000" w:rsidRPr="00000000" w:rsidDel="00000000">
        <w:rPr>
          <w:rtl w:val="0"/>
        </w:rPr>
        <w:t xml:space="preserve">2. punktu par šādu aktu grozīšanu, attiecinot regulējumu arī uz notariālajiem izpildu aktiem par bērna aizgādību un saskarsmes tiesībām.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notāru padome un Latvijas Zvērinātu tiesu izpildītāju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https://vktap.mk.gov.lv/legal_acts/headers/06878067-c99f-447b-8a05-f95e033679dc/public_participations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par likumprojektu no sabiedrības pārstāvju puses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notāri, zvērināti tiesu izpildītāji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Zvērinātiem notāriem laulības šķiršanas lietās, ja laulātajiem būs kopīgi nepilngadīgi bērni, būs taisāmas vienošanās notariālā akta formā. Tādējādi netiek paplašinātas zvērināta notāra funkcijas, jo pēc personu izvēles zvērināti notāri jau pašreiz šādu aktus taisa, bet pēc likumprojektā noteiktā regulējuma spēkā stāšanās šāda vienošanās forma būs noteikta kā obligāta.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noteiktais regulējums pozitīvi ietekmēs nepilngadīgo bērnu intereses un tiesības, jo nebūs nepieciešamība bērnus iesaistīt dažādu institūciju darbībā, pakļaujot neskaitāmām procesuālām darbībām, piemēram, vēršoties pie vairākiem psihologiem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25-TA-810</w:t>
    </w:r>
    <w:r>
      <w:br/>
    </w:r>
    <w:r w:rsidR="00000000" w:rsidRPr="00000000" w:rsidDel="00000000">
      <w:rPr>
        <w:rtl w:val="0"/>
      </w:rPr>
      <w:t xml:space="preserve">Izdrukāts 29.07.2026. 23.48 - 2.0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25-TA-810</w:t>
    </w:r>
    <w:r>
      <w:br/>
    </w:r>
    <w:r w:rsidR="00000000" w:rsidRPr="00000000" w:rsidDel="00000000">
      <w:rPr>
        <w:rtl w:val="0"/>
      </w:rPr>
      <w:t xml:space="preserve">Izdrukāts 29.07.2026. 23.48 - 2.0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anotācija_(ex_ante)_25-TA-810.docx</dc:title>
</cp:coreProperties>
</file>

<file path=docProps/custom.xml><?xml version="1.0" encoding="utf-8"?>
<Properties xmlns="http://schemas.openxmlformats.org/officeDocument/2006/custom-properties" xmlns:vt="http://schemas.openxmlformats.org/officeDocument/2006/docPropsVTypes"/>
</file>