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3.1. prioritātes "Ilgtspējīga TEN-T infrastruktūra" 3.3.1. specifiskā atbalsta mērķa "Attīstīt noturīgu aizsardzības infrastruktūru, veicinot militāro mobilitāti Eiropas Savienībā"  3.3.1.1. pasākuma "Dzelzceļa infrastruktūras attīstība un energoefektivitātes uzlabošana sabiedriskajos pasažieru pārvadājumos"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2021.–2027.gadam 3.1.prioritātes "Ilgtspējīga TEN-T infrastruktūra” 3.3.1.specifiskā atbalsta mērķa “Attīstīt noturīgu aizsardzības infrastruktūru, veicinot militāro mobilitāti Eiropas Savienībā" 3.3.1.1. pasākuma "Dzelzceļa infrastruktūras attīstība un energoefektivitātes uzlabošana sabiedriskajos pasažieru pārvadājumos" īstenošanas noteikumi" (turpmāk – noteikumu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fondu 2021.–2027.gada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2025.gada 27.maija sēdē apstiprinātajiem grozījumiem Ministru kabineta 2021. gada 16. novembra rīkojumā Nr. 841 "Par Eiropas Savienības kohēzijas politikas programmu 2021.-2027. gadam””, kura protokollēmuma (prot. Nr. 21, 42. §) 13. punkts nosaka pienākumu Satiksmes ministrijai nodrošināt vienotas dzelzceļa infrastruktūras projektu pārvaldības risinājumu, paredzot, ka plānotos dzelzceļa projektus īsteno VAS “Latvijas dzelzceļš”, kā arī rast risinājumu pievienotās vērtības nodokļa segšanai, nepieprasot tā segšanu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2025.gada 28.augusta Eiropas Savienības fondu tematiskajā komitejas sēdē atbalstīto priekšlikumu par Eiropas Savienības kohēzijas politikas programmas 2021.–2027.gadam grozījumu tālāku virzību.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izstrādāt kārtību, kādā tiek nodrošināta VAS "Latvijas dzelzceļš" projekta īstenošana 3.1.prioritātes “Ilgtspējīga TEN-T infrastruktūra”  3.1.prioritātes "Ilgtspējīga TEN-T infrastruktūra” 3.3.1.specifiskā atbalsta mērķa “Attīstīt noturīgu aizsardzības infrastruktūru, veicinot militāro mobilitāti Eiropas Savienībā" 3.3.1.1.pasākuma "Dzelzceļa infrastruktūras attīstība un energoefektivitātes uzlabošana sabiedriskajos pasažieru pārvadājumos"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nozares attīstība Latvijā tiek īstenota atbilstoši Eiropas Savienības un nacionālajos transporta politikas plānošanas dokumentos definētiem mērķiem, veidojot dzelzceļu kā sabiedriskā transporta sistēmas mugurkaulu un stiprinot dzelzceļa infrastruktūru kā centrālo elementu kopējā pasažieru pārvadājumu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 (turpmāk - Programma) ir būtiski attīstīt dzelzceļu kā galveno mobilitātes elementu kopējā transporta sistēmā, nodrošinot dzelzceļu kā sabiedriskā transporta sistēmas mugurkaulu, lai uzlabotu iedzīvotāju mobilitāti starp blīvi apdzīvotiem centriem un reģioniem, vienlaikus piedāvājot privātajiem transporta līdzekļiem konkurētspējīgu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(turpmāk – EK) ir sagatavojusi ReARM iniciatīvu, kuras mērķis ir Eiropas Savienības (turpmāk – ES) līmenī mobilizēt resursus un atbalsta iespējas aizsardzības un drošības mērķiem. 2025. gada 1. aprīlī EK publicēja priekšlikumu grozījumiem ES fondu regulās, kura ietvaros aizsardzības un drošības jomā tika ierosināts izveidot jaunu atbalsta mērķi ES kohēzijas politikas programma 2021.–2027. gadam ietvaros, kas paredz attīstīt noturīgu aizsardzības vai divējāda lietojuma infrastruktūru, lai veicinātu militāro mobilitāti ES. Projektiem, kas kvalificējas iepriekš minētajam mērķim, tiek plānotas vairākas priekšrocības to īstenošanā, kā piemēram, pagarināt ES fondu līdzekļu izmantošanas termiņu par 1 gadu (līdz 2030. gada 31. decembrim) kā arī noteikt augstākas ES līdzfinansējuma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28. augusta ES fondu tematiskajā komitejas sēdē atbalstītajam priekšlikumam par Programmas grozījumu tālāku virzību, paredzot gan papildu pārdales, lai reaģētu uz EK komentāriem, gan iekļaujot ReARM grozījumus, proti, atbilstošas jau atbalstītās vidusposma pārdales integrējot ReARM prioritātēs, sākotnējā 3.1.1.1.pasākuma “Dzelzceļa transporta attīstība un energoefektivitātes uzlabošana sabiedriskajos pasažieru pārvadājumos” otrā atlases kārta tiek pārveidota par 3.3.1.specifiskā atbalsta mērķa “Attīstīt noturīgu aizsardzības infrastruktūru, veicinot militāro mobilitāti Eiropas Savienībā" 3.3.1.1. pasākumu "Dzelzceļa infrastruktūras attīstība un energoefektivitātes uzlabošana sabiedriskajos pasažieru pārvadājumos" (turpmāk-3.3.1.1.pasākums).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modernizēt dzelzceļa esošo elektrificēto tīklu, paplašināt elektrificēto zonu un paaugstināt pasažieru un vilcienu kustības drošību, pasažieru apkalpošanas kvalitāti un komfortu, kā arī attīstīt noturīgu aizsardzības infrastruktūru un veicināt  militāro mobilitāti.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sniegts atbalsts dzelzceļa infrastruktūras būvniecībai, pārbūvei un atjaunošanai, kas nodrošinās  pasākuma mērķa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ReArm Europe Plan/Readiness</w:t>
      </w:r>
      <w:r w:rsidR="00000000" w:rsidRPr="00000000" w:rsidDel="00000000">
        <w:rPr>
          <w:rtl w:val="0"/>
        </w:rPr>
        <w:t xml:space="preserve"> 2030. gadam ir izklāstīti konkrēti juridiskie un finansiālie līdzekļi dalībvalstu aizsardzības investīciju atbalstam. Tā ir vērienīga aizsardzības pakete, kas ES dalībvalstīm nekavējoties nodrošina finanšu sviras, lai ātri un būtiski palielinātu investīcijas aizsardzībā un aizsardzības spējas, atbalstīt enerģētisko neatkarību un ieviest pasākumus izaicinājumiem, ar kuriem saskaras austrumu pierobežas reģioni. Vidusposma grozījumu ietvaros Programma papildināta ar jauniem SAM, tai skaitā ar SAM 3.3.1., lai vēl vairāk stiprinātu investīcijas drošībā un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mobilitātes veicināšana ir viena no galvenajām prioritātēm Latvijas dzelzceļa tīkla attīstības jomā, ņemot vērā dzelzceļa nozīmi Nacionālo bruņoto spēku un to Latvijas teritorijā izvietoto sabiedroto spēku militārās apgādes vajadzībām, kā arī pieaugošos centienus veicināt Latvijas transporta infrastruktūras savienojamību ar Rietumeiropu un tās materiāltehnisko līdzekļu piegādes ķēdēm. Jauna dzelzceļa savienojuma izveide ir stratēģiski svarīga militārajai mobilitātei, kas  operatīvi un tehniski droši integrē lidostas staciju esošajā dzelzceļa tīklā.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Starptautiskās lidostas „Rīga” (turpmāk - RIX) - Rīgas Centrālās dzelzceļa stacijas (turpmāk - RCS) savienojums ir trūkstošais posms Ziemeļu militārās mobilitātes koridorā. Izveidojot RIX-RCS savienojumu, tiks savienotas abas koridora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RIX ir svarīgs militārās mobilitātes centrs personālam un vieglajam aprīkojumam. Izmantojot dzelzceļu, būs iespējams nogādāt kritiski svarīgu personālu tieši nepieciešamajās vietās, neizmantojot autoceļu tīklu un izmantojot lieljaudas dzelzceļa ritošo sastāvu. RIX lidostā un tās apkārtnē jau tiek īstenoti vairāki infrastruktūras attīstības projekti ar militāru ievirzi. Eiropas Savienības Eiropas Klimata, infrastruktūras un vides izpildaģentūra (CINEA) ir piešķīrusi finansējumu 4. lidmašīnu platformas rekonstrukcijai Rīga lidostā, nākotnē attīstot civilo un militāro kravu apstrādes un dzelzceļa infrastruktūru Rīga lidostas 4. un 5. platformas tuvumā, nodrošinot lidmašīnu apkalpošanu nākotnē un nodrošinot tām piemērotas lidmašīnu stāvvietas. Tiek īstenots projekts jauna gaisa satiksmes vadības torņa būvniecībai Rīga lidostā, uzlabojot gaisa satiksmes vadības infrastruktūru un pielāgojot to divējādai lietošanai, proti, gan civiliem, gan militāriem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lidostai jau tagad ir svarīga loma militārajā jomā. Lidosta regulāri sniedz sauszemes pakalpojumus militārajiem klientiem un citiem. Lidostā ir izvietota aviācijas vienība, no kurienes tā sniedz loģistikas atbalstu NATO daudznacionālajai brigādei, lidosta regulāri uzņem NATO un sabiedroto valstu lidmašīnas, kas piegādā vai piegādā militārās kravas un militāro personālu. Netālu no Rīgas lidostas ir izveidota NATO daudznacionālās brigādes militārā bāze, kur izvietoti NATO karavīri. Pašlaik Rīgas lidosta ir lielākais satiksmes mezgls Baltijā.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ir sinerģija arī ar atbalstītajām Rail Baltica projekta aktivitātēm - apvienotā tilta pār Daugavas automaģistrāles posmu projektēšana un projektēšanas uzraudzība, Salaspils intermodālā kravas termināļa projektēšana un kravas termināļa un tā apkārtējās infrastruktūras projektēšana Rīgas lidostā, apvienotā automaģistrāles un dzelzceļa tilta pār Daugavu pirmā posma būvdarbiem un būvuzraudzībai, jauna divlīmeņu šķērsojuma pār Daugavu izveide Salaspils un Ķekavas novados. Plānots arī uzbūvēt Rīgas lidostas termināli un Rīgas Centrālās stacijas dienvidu daļu, kā arī militārās mobilitātes vajadzībām izbūvēt kravu iekraušanas/izkraušanas punktus Iecavā un Salaspilī. Salaspilī plānots izveidot pilnvērtīgu loģistikas termināli ar civilo un militāro daļu, kas ir kritisks elements no militārās mobilitātes viedokļa. Rail Baltica projektā jau izstrādes stadijā ir integrētas militārās mobilitātes prasības. Plānots, ka Rail Baltica spēs apmierināt NATO transporta un nacionālo bruņoto spēku vajadzības kā militārās mobilitātes stūrakmens reģionā un Baltijas valstu drošības jautājums, tāpēc Rail Baltica II posma savienojumam starp Rīgas lidostu un Salaspili (caur RCS) ir būtiska stratēģiska nozīme Eiropas Savienības kopējo aizsardzības spēju stiprināšanā, drošības nodrošināšanā un militārās mobilitātes veicināšanā.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finansējuma saņēmējs VAS "Latvijas dzelzceļš" (turpmāk - LDz) sadarbībā ar SIA "Eiropas dzelzceļa līnijas" (turpmāk- EDzL) īstenos projektu "Rīgas dzelzceļa mezgla savienojošās infrastruktūras izveide ("Starptautiskā lidosta “Rīga" - "Rīgas Centrālā dzelzceļa stacija" - Aizkraukles virziens)" (turpmāk- Projekts) par kopējo finansējumu 264 176 808 </w:t>
      </w:r>
      <w:r w:rsidR="00000000" w:rsidRPr="00000000" w:rsidDel="00000000">
        <w:rPr>
          <w:i w:val="1"/>
          <w:rtl w:val="0"/>
        </w:rPr>
        <w:t xml:space="preserve">euro</w:t>
      </w:r>
      <w:r w:rsidR="00000000" w:rsidRPr="00000000" w:rsidDel="00000000">
        <w:rPr>
          <w:rtl w:val="0"/>
        </w:rPr>
        <w:t xml:space="preserve">, tai skaitā Kohēzijas fonda finansējumu 224 550 286 </w:t>
      </w:r>
      <w:r w:rsidR="00000000" w:rsidRPr="00000000" w:rsidDel="00000000">
        <w:rPr>
          <w:i w:val="1"/>
          <w:rtl w:val="0"/>
        </w:rPr>
        <w:t xml:space="preserve">euro</w:t>
      </w:r>
      <w:r w:rsidR="00000000" w:rsidRPr="00000000" w:rsidDel="00000000">
        <w:rPr>
          <w:rtl w:val="0"/>
        </w:rPr>
        <w:t xml:space="preserve"> un valsts budžeta līdzfinansējumu 39 626 522</w:t>
      </w:r>
      <w:r w:rsidR="00000000" w:rsidRPr="00000000" w:rsidDel="00000000">
        <w:rPr>
          <w:i w:val="1"/>
          <w:rtl w:val="0"/>
        </w:rPr>
        <w:t xml:space="preserve"> euro</w:t>
      </w:r>
      <w:r w:rsidR="00000000" w:rsidRPr="00000000" w:rsidDel="00000000">
        <w:rPr>
          <w:rtl w:val="0"/>
        </w:rPr>
        <w:t xml:space="preserve"> ar šādu indikatīvu finansējuma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LDz veiks 1520 mm dzelzceļa atzara (sliežu ceļa, signalizācijas sistēmas, kontakttīkla u.c. sistēmu) izbūvi no „Starptautiskās lidostas "Rīga"" dzelzceļa stacijas līdz pieturas punktam “Imanta” (izmantojot jaunizveidojamo Rail Baltica infrastruktūru (estakādi un uzbērumu) un 1520 mm sliežu platuma vilcienu kustībai), 1520 mm dzelzceļa līnijas Imanta – RCS modernizāciju, kontakttīkla izbūvi RCS un signalizācijas sistēmu RCS Dienvidu un Ziemeļu daļas savstarpēju integrēšana un RCS Dienvidu daļas sliežu ceļu sistēmu izbūves pabeigšana, 1520 mm dzelzceļa līnijas RCS – Ogre (Aizkraukles virziens) modernizāciju (tādējādi nodrošinot jebkuram Latvijas dzelzceļa sistēmas pasažierim iespēju nokļūt ar vilcienu RIX vēl pirms Rail Baltica pamattrases pabeigšanas) ar sekojošu finansējumu - kopējais plānotais un pieejamais kopējais finansējums:  130 914 368 </w:t>
      </w:r>
      <w:r w:rsidR="00000000" w:rsidRPr="00000000" w:rsidDel="00000000">
        <w:rPr>
          <w:i w:val="1"/>
          <w:rtl w:val="0"/>
        </w:rPr>
        <w:t xml:space="preserve">euro</w:t>
      </w:r>
      <w:r w:rsidR="00000000" w:rsidRPr="00000000" w:rsidDel="00000000">
        <w:rPr>
          <w:rtl w:val="0"/>
        </w:rPr>
        <w:t xml:space="preserve">, tai skaitā Kohēzijas fonda finansējums 111 277 212 </w:t>
      </w:r>
      <w:r w:rsidR="00000000" w:rsidRPr="00000000" w:rsidDel="00000000">
        <w:rPr>
          <w:i w:val="1"/>
          <w:rtl w:val="0"/>
        </w:rPr>
        <w:t xml:space="preserve">euro</w:t>
      </w:r>
      <w:r w:rsidR="00000000" w:rsidRPr="00000000" w:rsidDel="00000000">
        <w:rPr>
          <w:rtl w:val="0"/>
        </w:rPr>
        <w:t xml:space="preserve"> un valsts budžeta līdzfinansējums – 19 637 156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LDz, piesaistot EDzL kā sadarbības partneri, veiks RIX  dzelzceļa stacijas  ēkas un saistītās infrastruktūras pabeigšanu, dzelzceļa trases uzbēruma no Mazās Gramzdas ielas zonas līdz K.Ulmaņa gatves pārvadam, K.Ulmaņa gatves pārvada līdz Zolitūdes ielai un saistīto risinājumu būvniecību ar sekojošu finansējumu - plānotais un pieejamais kopējais finansējums ir  133 262 440 </w:t>
      </w:r>
      <w:r w:rsidR="00000000" w:rsidRPr="00000000" w:rsidDel="00000000">
        <w:rPr>
          <w:i w:val="1"/>
          <w:rtl w:val="0"/>
        </w:rPr>
        <w:t xml:space="preserve">euro</w:t>
      </w:r>
      <w:r w:rsidR="00000000" w:rsidRPr="00000000" w:rsidDel="00000000">
        <w:rPr>
          <w:rtl w:val="0"/>
        </w:rPr>
        <w:t xml:space="preserve">, tai skaitā Kohēzijas fonda finansējums 113 273 074 </w:t>
      </w:r>
      <w:r w:rsidR="00000000" w:rsidRPr="00000000" w:rsidDel="00000000">
        <w:rPr>
          <w:i w:val="1"/>
          <w:rtl w:val="0"/>
        </w:rPr>
        <w:t xml:space="preserve">euro </w:t>
      </w:r>
      <w:r w:rsidR="00000000" w:rsidRPr="00000000" w:rsidDel="00000000">
        <w:rPr>
          <w:rtl w:val="0"/>
        </w:rPr>
        <w:t xml:space="preserve">un valsts budžeta līdzfinansējums – 19 989 366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līdz 2029. gada 31. decembrim tiks sasniegti sekojoši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"Dzelzceļa stacijas izveide starptautiskajā lidostā “Rīga""- viena stacija;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"Jaunu vai modernizētu dzelzceļa sliežu garums – TEN-T" - 90km;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"Jaunas vai modernizētas dzelzceļa stacijas un pieturas" - trīs stacijas un pieturas;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"Jaunuzbūvēto, jaunināto, rekonstruēto vai modernizēto sliežu ceļu lietotāju skaits gadā" - 3 534 660 pasažieri.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27.maija sēdē apstiprinātie grozījumi Ministru kabineta 2021.gada 16.novembra rīkojumā Nr. 841 "Par Eiropas Savienības kohēzijas politikas programmu 2021.-2027. gadam” noteica, ka pirms plānoto projektu īstenošanas uzsākšanas, t.i., izstrādājot attiecīgos Ministru kabineta noteikumus par pasākuma īstenošanu, nodrošināt vienotas dzelzceļa infrastruktūras projektu pārvaldības risinājumu, paredzot, ka plānotos dzelzceļa projektus īsteno valsts akciju sabiedrība “Latvijas dzelzceļš”, kā arī rast risinājumu pievienotās vērtības nodokļa segšanai, nepieprasot tā segšanu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3.3.1.1. pasākuma "Dzelzceļa infrastruktūras attīstība un energoefektivitātes uzlabošana sabiedriskajos pasažieru pārvadājumos" īstenošanas nosacījumus,  LDz ir noteikts par finansējuma saņēmēju un nākotnes infrastruktūras pārvaldītājs, tā rezultātā projektā rodot iespējamību būvniecības darbiem piemērot reversā kārtībā aprēķinātā priekšnodokļa atskaitīšanu, kas tieši neveido ietekmi uz valsts budžetu. Atbilstoši Valsts ieņēmumu dienestam ir tikusi pieprasīta un 18.08.2025. saņemta atbildes vēstule ​​​​​​ Nr.30.1/8.6.1/53352, kas apliecina LDz kā finansējuma saņēmēja un infrastruktūras pārvaldītāja tiesības piemērot priekšnodokļa atskaitīšanu reversajam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pamatojums un atbilstība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mobilitāti starp Baltijas jūras reģiona valstīm, īpaši nozīmīgs un prioritārs ir starptautiskā dzelzceļa maršruta Rail Baltica projekts, kuru īstenojot, tiks veicināta Latvijas integrācija vienotā Eiropas dzelzceļa sistēmā un nodrošināta iespēja izmantot dzelzceļa transportu kā līdzvērtīgu alternatīvu gaisa satiksmei, pēc iespējas nodrošinot arī sasaisti ar citiem transporta veidiem. Tā kā Latvijas dzelzceļu tīkls nākotnē sastāvēs no 1435 mm un 1520 mm līnijām, Latvijas interesēs ir jau savlaicīgi veidot tās kā saistītu un vienotu sistēmu. Izstrādātais risinājums paredz, ka Rail Baltica projekta īstenošanas 1. kārtā pasažieru pārvadājumus Rīgas dzelzceļa mezglā tiek nodrošināts ar 1520 mm dzelzceļa infrastruktūras integrāciju. Tas ļaus jau tuvākajā laikā nodrošināt efektīvu un kvalitatīvu mobilitāti vienā no noslogotākajiem pasažieru koridoriem, izmantojot reverso atspoles vilciena risinājumu uz lidostu un Rīgas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atbilst arī citu valstu labajai praksei, kur lidostas un lielākie transporta mezgli savienoti ar ērtām pārsēšanās iespējām uz sabiedrisko transportu. Dzelzceļa satiksme nodrošina ātru, precīzu un uzticamu mobilitāti, samazinot atkarību no ceļu sastrēgumiem un veicinot iedzīvotāju laika efektīvu izmantošanu. Turklāt pieprasījums pēc multimodāliem savienojumiem pieaug, un dzelzceļš ir vispiemērotākais transporta veids šādu risinājumu integrācijai.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zaļā kursa mērķiem un Latvijas attīstības plānošanas dokumentiem, dzelzceļš jāattīsta kā transporta sistēmas mugurkauls. Projekts veicinās ilgtspējīgu sabiedrisko transportu, sniedzot vairākus būtiskus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palielināts pasažieru pārvadājumu apjoms un pieejamība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samazināts ceļu satiksmes negadījumu un emisiju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uzlabota darba tirgus mobilitāte un reģionālā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samazināts transporta radītais ekoloģiskais nospiedums un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sniegs būtisku atdevi mobilitātes, drošības, klimata un ekonomiskās attīstības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Nacionālā attīstības plāna 2021.–2027. gadam (NAP 2021-2027) mērķiem, kas paredz līdzsvarotas teritorijas attīstību un ilgtspējīgu iekšējo mobilitāti, izmantojot dzelzceļu kā sabiedriskā transporta mugurkaulu.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iekļaujas NAP 2021–2027 pasākumā 510 – “Dzelzceļa tīkla elektrifikācija”, kā arī Transporta attīstības pamatnostādņu 2021.–2027. gadam pasākumā 1.1.1.1, kas paredz dzelzceļa infrastruktūras modernizāciju, vides pieejamības un drošības uzlabošanu, kā arī pārvietošanās ātruma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arī ar informatīvā ziņojuma “Par reģionālās nozīmes sabiedriskā transporta pakalpojumu attīstību 2021.–2030. gadam” virsmērķi – nostiprināt dzelzceļu kā galveno pārvadājumu asi maršrutos ar lielu pasažieru plūsmu. Atbilstoši šai pieejai, vilciens veido galveno pārvietošanās posmu, bet autobusi – pasažieru piesaisti līdz dzelzceļa tīklam.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LDz un EDzl sadarbības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EDzL kā sadarbības partneris veic dzelzceļa trases uzbēruma no Mazās Gramzdas  ielas zonas līdz K.Ulmaņa gatves pārvadam, K.Ulmaņa gatves pārvada līdz Zolitūdes ielai un saistīto risinājumu pārprojektēšanu un būvdarbus starptautiskās lidostas „Rīga” dzelzceļa stacijas  ēkas un saistītās infrastruktūras pārprojektēšanu un būvdarbus un tiek paredzēts nosacījums, ka LDz pirms līguma noslēgšanas ar Centrālajā finanšu un līgumu aģentūru (turpmāk- Sadarbības iestāde) iesniedz Sadarbības iestādē ar EDzL noslēgtu sadarbības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līgums nosaka pušu sadarbību Projekta īstenošanā un Projektā sasniegto rezultātu uzturēšanā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puses vienojas, ka Projekta ietvaros LDz pilda finansējuma saņēmēja un Projekta īstenotāja funkcijas,  savukārt EDzL darbojas kā sadarbības partneris. Ievērojot to, ka par Projekta īstenošanu LDz ar Sadarbības iestādi slēdz Projekta līgumu, LDz apņemas saprātīgā termiņā iesniegt sadarbības partneriem Projekta līguma (tostarp tā grozījumus, ja tādi tiks veikti) atvasinājumu, kas pilnībā atveido dokumenta oriģinālu, kā arī visus citus dokumentus un informāciju, kas nepieciešama šī līguma izpildei. Sadarbības partneris apņemas iepazīties ar Projekta līguma (t.sk. tā grozījumu, ja tādi veikti) saturu un savā darbībā nepieļaut rīcību, kas jebkādā veidā var negatīvi ietekmēt, kavēt vai apdraudēt Projekta līguma izpildi no LDz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līgums paredz pušu sadarbības apjomu projekta īstenošanas laikā (funkcijas, tiesības un pienākumus),finansējumu un tā maksāšanas kārtību, kā arī pušu sadarbību projekta rezultātu uzturēšanā.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apakšaktivitātes un darbības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LDz kā finansējuma saņēmējs izstrādā un iesniedz Sadarbības iestādē vienu projektu - "Rīgas dzelzceļa mezgla savienojošās infrastruktūras izveide ("Starptautiskā lidosta “Rīga" - "Rīgas Centrālā dzelzceļa stacija" - Aizkraukles virziens)" (turpmāk- Projekts), kura ietvaros tiks īstenotas sekojošas piecas apakšaktivitātes: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w:t>
      </w:r>
      <w:r w:rsidR="00000000" w:rsidRPr="00000000" w:rsidDel="00000000">
        <w:rPr>
          <w:u w:val="single"/>
          <w:rtl w:val="0"/>
        </w:rPr>
        <w:t xml:space="preserve">520 mm dzelzceļa atzara izbūve no RIX līdz pieturas punktam “Imanta”, izmantojot jaunizveidojamo Rail Baltica infrastruktūru (estakādi un uzbērumu) 1520 mm sliežu platuma vilcienu kustībai,</w:t>
      </w:r>
      <w:r w:rsidR="00000000" w:rsidRPr="00000000" w:rsidDel="00000000">
        <w:rPr>
          <w:rtl w:val="0"/>
        </w:rPr>
        <w:t xml:space="preserve"> kuru īsteno LDz sadarbībā ar EDzL un tā iekļauj sekojošas darbu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Rail Baltica infrastruktūras apkakšbūves (uzbērums un pārvads) izbūve, ko nodrošina EDzL. Darbi ietver - Rail Baltica pamattrases uzbēruma no Mazās Gramzdas ielas zonas līdz K.Ulmaņa gatves pārvadam, K.Ulmaņa gatves pārvada un uzbēruma no K. Ulmaņa gatves pārvada līdz Zolitūdes ielai, un saistīto risinājumu būvniecība.  Būvdarbu posmu paredzēts sadalīt apakšposmos, lai nodrošinātu ātrāku būvdarbu uzsākšanu. Būvdarbu zonā no K.Ulmaņa gatves pārvada līdz Zolitūdes ielai Pirms būvdarbu sākuma jāveic izmaiņas/pārprojektēšana izstrādātā un saskaņotā būvprojektā, nodrošinot 1520 mm dzelzceļa apakšbūves ievadu no esošās 1520 mm dzelzceļa līnijas. Atlikušā posmā pārprojektēšanu var veikt paralēli būvdarbu uzsākšanai. Kopumā pārprojektēšana nepieciešama, lai rastu  ietaupījumu kopējās būvniecības izmaksās pirmajā būvdarbu kārtā. Konkrēts optimizācijas apjoms tiek noteikts, veicot izpēti un pārprojektēšanu noslēgto līgumu ietvaros. Ņemot vērā to, ka pārprojektēšanas, optimizācijas un būvprojekta sadalīšana būvprojekta kārtās ir papildus darbi, līdz ar to, šajā gadījumā nepastāv dubultais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 tiks veikti esošo noslēgto Būvniecības, FIDIC Inženiera/ būvuzrauga, projektēšanas/autoruzraudzības līgumu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paredzamais kopējais termiņš ir 2 līdz 2,5 gadi (2026.- 2028. gads),  pārprojektēšanas ietekme paredzama 6 – 8 mēnešus (2025. un 2026.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veikšanai ir pieejami aptuveni 99 % zemes. Pirms darbiem konkrētajā teritorijā nepieciešamas pabeigt iesākto atsavināšanu īpašumiem: Mūkupurva iela 18, Rīga, kad.nr.: 0100 099 0031; Starptautiskā lidosta "Rīga", Ziemeļu iela 18, Lidosta "Rīga", Mārupes novads, kad.nr.: 8076 002 0007.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likuma 10. un 11.panta nosacījumi paredz institūcijas tiesību izlietot servitūta tiesību būvdarbu uzsākšanai līdz atsavināšanas procesu pabeigšanai (valsts īpašuma tiesību iegūšanai).  Servitūta tiesības tiks izmantotas galējas nepieciešamības gadījuma, ja tam būs piešķirts attiecīgs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finansējuma avota rašanas saskaņā ar Ministru kabineta 01.07.2025. lēmumu (25-TA-1174) tiek turpināti apturētie nekustamo īpašumu atsavināšanas procesi: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“Grozījums likumā “Par nekustamo īpašumu atsavināšanu dzelzceļa līnijas “Rail Baltica” izbūvei” (657/Lp14), kas paredz nekustamā īpašuma Mūkupurva ielā 18, Rīgā (kadastra Nr. 0100 099 0031) daļas atsavināšanu, izskatīšanai 3.lasījumā iekļauts  2025.gada 2.oktobra Saeimas sēdes darba kārtībā. Atsavināšanas procesa pabeigšana ir plānota  2025.gadā un atsavināšanas procesa virzība nerada šķēršļus Projekta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Atlīdzības noteikšanas komisijas darbs pie nekustamā īpašuma Starptautiskā lidosta “Rīga”, Ziemeļu iela 18, Lidosta “Rīga”, Mārupes novads (kad. Nr. 8076 002 0007), daļas atlīdzības noteikšanas ir noslēdzies. Pēc Satiksmes ministrijas lēmuma pieņemšanas par atlīdzības apmēru būs uzsākama Ministru kabineta rīkojuma projekta virzība, lai pabeigtu atsavināšanas procesu ar pirkuma līguma noslēgšanu un īpašuma tiesību pārreģistrēšanu zemesgrāmatā 2025.gadā. Atsavināšanas procesa virzība nerada šķēršļus Projekta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1520 mm visas dzelzceļa sliežu ceļu un saistītās infrastruktūras projektēšana un izbūve, ko īsteno LDz, uz Rail Baltica apakšbūves, ko nodrošinās LDz. Darbi iekļauj 1520 mm balasta, sliežu ceļu, gulšņu, elektrifikācijas, vilcienu kustības vadības sistēmas, un saistītās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1520 mm dzelzceļa līnijas Imanta – RCS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Apakšaktivitāti īsteno LDz un plānoti ir sekojoši darbi - sliežu ceļu pārbūve stacijās Zasulauks un Torņakalns, kontakttīkla un energoapgādes izbūve no Torņakalna līdz Imantai, SCB pielāgošana stacijās Zasulauks un Torņakalns un 1520 mm peronu izbūve stacijās un pieturas punktos Torņakalns, Āgenskalns, Zasulauks, Depo un Imanta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apkalpošanas infrastruktūras modernizācijas ietvaros tiek plānotas sekojošas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paaugstināto pasažieru platformu izbūve ar pandusiem, iebūvētām vadulām, nodrošinot iekāpšanu vilcienā vienā līmenī ar platformas virsmu un bezšķēršļu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platformu apgaismojuma modernizācija un aprīkojuma (nojumes, soliņi, urnas), informatīvo zīmju un stendu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ierīkot pasažieru apziņošanu (vizuāli un audio), gaismas un skaņas luksoforu signalizāciju vai audio paziņojumus pie gājēju pārejām;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inženiertīklu pārcelšana ārpus platformu zonas, telekomunikāciju ierīkošana, kontakttīklu balstu nomaiņa, elektroapgādes jaudu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sliežu ceļu izbūve/pārbūve, nodrošinot pasažieru platformu gabarītu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gājēju pāreju izbūve/pārbūve, tostarp divlīmeņu šķērsojumi;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teritorijas labiekārtošana - gājēju/velo celiņu bruģēšana, velostatīvu uzstādīšana, apgaismojuma, videonovērošanas ierīkošana.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Telekomunikāciju un to sistēmu izbūve ir paredzēta VAS "Latvijas dzelzceļš" īpašumā esošajās sistēmās un netiek plānoti trešo personu īpašumā esošajās telekomunikāciju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u w:val="single"/>
          <w:rtl w:val="0"/>
        </w:rPr>
        <w:t xml:space="preserve"> RIX dzelzceļa stacijas ēkas un saistītās infrastruktūras pabeigšana (nodots ekspluatācijā), to integrējot esošajā (1520 mm) dzelzceļa sistēmā vēl pirms Rail Baltica pamattrases pabeigšanas uzreiz pēc savienojuma RIX - Imanta izveides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Apakšaktivitāti īsteno LDz sadarbībā ar EDzL.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 paredz Rail Baltica pasažieru termināla/ stacijas ēkas Starptautiskajā lidostā "Rīga" un saistītās infrastruktūras būvdarbu pabeigšanu (būvdarbi iesākti no CIENA CEF1, CEF6, CEF9 finansējuma). Būvdarbi ietver: stacijas ēkas fasādes, jumta, iekšējās apdares un apkārtējās teritorijas labiekārtojuma un piekļuves nodrošināšanas risinājumu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 tiks veikti esošo noslēgto Būvniecības, FIDIC Inženiera/ būvuzrauga, Projektētāja/ Autoruzrauga līgumu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būvdarbu sākuma jāveic izmaiņas/ pārprojektēšana izstrādātā un saskaņotā RIX dzelzceļa stacijas ēkas būvniecības tehniskajā projektā, pārprojektēšanā rodot ietaupījumu kopējās būvniecības izmaksās. Konkrēts optimizācijas apjoms, tiks noteikts veicot izpēti un pārprojektēšanu noslēgto līgumu ietvaros. Lai nodrošinātu ātrāku būvdarbu uzsākšanu, pēc iespējas posms tiks dalīts apakšposmos.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paredzamais kopējais termiņš ir  2,5 – 3 gadi,  pārprojektēšanas ietekme paredzama 9 – 12 mēneši. Būvdarbu veikšanai ir nodrošināta teritorija (atsavināšana ir pabeigta) un par saistītiem īpašumiem ir noslēgta vienošanās ar Lidostu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EDzL aktivitātēm, kas aprakstītas 1.aktivitātes 1.1. apakšaktivitātē un 3. aktivitātē, būvniecības kopējais finansējums ir 133 262 440 euro, tai skaitā Kohēzijas fonda finansējums 113 273 074 euro un valsts budžeta līdzfinansējums – 19 989 366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ierobežotu līdzekļu dēļ nav iespējams realizēt apstiprinātos būvprojektu risinājumus, pastāv risks, ka tiks negatīvi ietekmēts stacijas ēkas arhitektoniskais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aktivitāšu īstenošanu noteiktajos termiņos, nepieciešams nekavējoties uzsākt aktivitāšu īstenošanu noslēgto līgumu ietvaros. EDzL projekta aktivitāšu īstenošanai kopējais nepieciešamais priekšfinansējums ir 13 875 000 </w:t>
      </w:r>
      <w:r w:rsidR="00000000" w:rsidRPr="00000000" w:rsidDel="00000000">
        <w:rPr>
          <w:i w:val="1"/>
          <w:rtl w:val="0"/>
        </w:rPr>
        <w:t xml:space="preserve">euro</w:t>
      </w:r>
      <w:r w:rsidR="00000000" w:rsidRPr="00000000" w:rsidDel="00000000">
        <w:rPr>
          <w:rtl w:val="0"/>
        </w:rPr>
        <w:t xml:space="preserve">, ar sekojošu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7635.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35"/>
        <w:gridCol w:w="1654"/>
        <w:gridCol w:w="1895"/>
        <w:tblGridChange w:id="0">
          <w:tblGrid>
            <w:gridCol w:w="3635"/>
            <w:gridCol w:w="1654"/>
            <w:gridCol w:w="189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Galvenie darbu veidi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2025.gadā </w:t>
            </w:r>
            <w:r w:rsidR="00000000" w:rsidRPr="00000000" w:rsidDel="00000000">
              <w:rPr>
                <w:sz w:val="24"/>
                <w:b w:val="1"/>
                <w:rtl w:val="0"/>
              </w:rPr>
              <w:t xml:space="preserve">(EUR bez PVN)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2026.gadā </w:t>
            </w:r>
            <w:r w:rsidR="00000000" w:rsidRPr="00000000" w:rsidDel="00000000">
              <w:rPr>
                <w:sz w:val="24"/>
                <w:b w:val="1"/>
                <w:rtl w:val="0"/>
              </w:rPr>
              <w:t xml:space="preserve">(EUR bez PVN)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Pārprojektēšana ar mērķi optimizēt izmaksas, būvprojekta izmaiņas, būvprojekta ekspertīze, ASBO un NoBo verifikācija.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1 032 500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Būvdarbi (</w:t>
            </w:r>
            <w:r w:rsidR="00000000" w:rsidRPr="00000000" w:rsidDel="00000000">
              <w:rPr>
                <w:sz w:val="24"/>
                <w:i w:val="1"/>
                <w:rtl w:val="0"/>
              </w:rPr>
              <w:t xml:space="preserve">mobilizācijai būvdarbu uzsākšana un materiālu pasūtīšana, </w:t>
            </w:r>
            <w:r w:rsidR="00000000" w:rsidRPr="00000000" w:rsidDel="00000000">
              <w:rPr>
                <w:sz w:val="24"/>
                <w:i w:val="1"/>
                <w:rtl w:val="0"/>
              </w:rPr>
              <w:t xml:space="preserve">ut</w:t>
            </w:r>
            <w:r w:rsidR="00000000" w:rsidRPr="00000000" w:rsidDel="00000000">
              <w:rPr>
                <w:sz w:val="24"/>
                <w:rtl w:val="0"/>
              </w:rPr>
              <w:t xml:space="preserve">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9 800 000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3 042 500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10 832 500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EDzL aktivitātēm būvprojekti ir izstrādāti un apstiprināti, kas nekavējoties ļauj uzsākt galvenos būvdarbus noslēgtā būvdarbu līguma ietvaros, kā arī nodrošināt būvuzraudzību FIDIC inženiera līguma ietvaros un autoruzraudzību projektēšanas līgumu ietvaros. Ņemot vērā ierobežotos līdzekļus, nepieciešams veikt būvprojektu risinājumu optimizāciju vienlaicīgi nodrošinot funkcionalitāti un iekļaujoties pieejamā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apstiprinātajiem būvprojektiem pārprojektēšanas optimizācijas rezultātā tiks izveidotas būvprojekta kārtas un apakškārtas, nodrošinot Rail Baltica pirmās kārtas ieviešanu. Pirmā būvprojekta kārtā tiks paredzēti visi darbi pieejamā finansējuma ietvaros, kas nodrošinās projekta sasniedzamos rādītājus. Pirmā kārta tiks sadalīta apakškārtās, izdalot darbus, kuru veikšanu var uzsākt uzreiz vai pēc pārprojektēšanas, un apakškārtu, kurai nepieciešama pārprojektēšana.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otrā kārta vai pārējās būvprojekta kārtas tiks realizētas nākotnē, kad būs pieejami līdzekļi vai pieņemti lēmums pilnai  Rail Baltica projekta dzelzceļa infrastruktūras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Pārprojektēšana, būvprojektu ekspertīze (kur tas nepieciešams) līdz visu saskaņojumu saņemšanai var aizņemt 6 - 12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nezaudētu laiku būvdarbu uzsākšanai un sasniegtu rezultatīvos projekta rādītājus, kā arī nepalielinātu būvdarbu izmaksas augošās inflācijas dēļ un vēl ilgāk nekavētu Rīgas Lidostas teritorijas attīstību un sakārtošanu, kā arī samazinātu projekta izmaksas, priekšfinansējums ļaus uzsākt būvdarbus un projektēšanas darbus nekavējoties. Apakšbūvju un stacijas ēkas izbūves darbiem  nepieciešamais laiks ir līdz 3 gadiem (ar būvatļaujas izpildes dokumentāciju un nodošanu ekspluatācijā). Risku izvērtējums ar projekta laika grafiku pamato šādu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w:t>
      </w:r>
      <w:r w:rsidR="00000000" w:rsidRPr="00000000" w:rsidDel="00000000">
        <w:rPr>
          <w:u w:val="single"/>
          <w:rtl w:val="0"/>
        </w:rPr>
        <w:t xml:space="preserve">520 mm dzelzceļa līnijas RCS – Ogre modernizācija, paredzot sliežu ceļu pārbūvi, izbūvi, kontakttīkla un elektroapgādes sistēmas pārbūvi, izbūvi, signalizācijas sistēmas pielāgošanu, pasažieru platformu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Apakšaktivitāti īsteno LDz.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Rail Baltica līdz šim pasažieru terminālos veiktajiem ieguldījumiem un ierobežoto pieejamo finansējuma apjomu abu dzelzceļa infrastruktūru (1435 mm un 1520 mm) attīstībai, ir izstrādāts optimizēts tehniskais risinājums dzelzceļa savienojuma izveidei no RCS (Torņakalna) uz RIX, kā arī uzlabot esošo pasažieru vilcienu kustību savienojumā no RCS (Jāņavārti) līdz Saulkalne. Risinājuma pamatā ir abu dzelzceļa infrastruktūru (1435 mm un 1520 mm) sinerģija Rīgas areālā: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1520 mm dzelzceļa līnijas izbūve no RIX līdz pasažieru stacijai “Imanta”, izmantojot jaunizveidojamo Rail Baltica infrastruktūru (estakādi un uzbērumu) un sākotnēji to paredzot 1520 mm sliežu platuma vilcienu kustībai;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1520 mm dzelzceļa līnijas modernizācija posmā Imanta – RCS (Torņakalns);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Modernizēts 1520 mm dzelzceļa posms RCS (Jāņavārti) – Salaspils, tādējādi nodrošinot jebkuram Latvijas dzelzceļa sistēmas pasažierim iespēju nokļūt ar vilcienu RIX vēl pirms Rail Baltica pamattrases pabeigšanas (šis risinājums ļautu arī turpināt 1520 mm sistēmas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Apakšaktivitāti plānots realizēt divos posmos, kur 1. posmu plānots dalīt 2 daļās, attiecīgi katrs no posmu tvērumiem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1.posma 1.daļa: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Sliežu ceļu pārbūve stacijās Zasulauks un Torņakalns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KT un energoapgādes izbūve no Torņakalna līdz Imantai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SCB pielāgošana stacijās Zasulauks un Torņakalns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1520 mm peronu izbūve stacijās un pieturas punktos Torņakalns, Āgenskalns, Zasulauks, Depo un Imanta pārbūve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1.posma 2.daļa: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Pārmiju un sliežu ceļa izbūve no Imantas līdz RIX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KT un energoapgādes izbūve no Imantas līdz RIX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SCB pielāgošana līnijā Zasulauks - Imanta – RIX (t.sk. līdz stacijai Priedaine)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KT un energoapgādes izbūve līnijā Jāņavārti - Ogre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1520 mm peronu izbūve stacijās un pieturas punktos  Salaspils, Jāņavārti, Daugmale.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Apakšaktivitātes ietvaros paredzētās darbības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būvuzraudzība, kā arī apvienotā būvprojekta izstrāde un būvdarbu veikšana, neatkarīgi uzraudzības pakalpojumi, autoruzraudzība un attiecīgo būvspeciālistu un būvdarbu veicēju obligātās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ieceres dokumentācijas izstrāde visām projektā paredzētajām darbībām un ar to saistītās būvekspertīzes, izpētes un atzinumi;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un ar to saistītās infrastruktūras būvniecība, pārbūve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videonovērošanas un apziņošanas sistēmas ierīkošana/pielāgošana;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signalizācijas sistēmas izbūve/pielāgošana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būvprojekta verificēšana atbilstoši Eiropas dzelzceļa sistēmu savstarpējas izmantojamības tehniskām specifikācijām;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labiekārtošana atbilstoši būvprojekta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ugunsdrošības un citu drošības prasību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aizsardzības prasību nodrošināšana, ciktāl to paredz normatīvie akti vides aizsardzības jomā, tostarp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klimatisko risku izvērtējums un nepieciešamās darbības un materiālu izvēle šo risku mazināšanai, lai nodrošinātu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Kontakttīkla izbūve RCS un signalizācijas sistēmu RCS Dienvidu un Ziemeļu daļas savstarpēja integrēšana un RCS Dienvidu daļas sliežu ceļu sistēmu izbūves pabeigšana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Apakšaktivitāti īsteno LDz līdz 2028. gada 30. aprīlim un tās īstenošanas rezultātā izbūvējamā RCS dienvidu daļā  tiks nodrošināta pasažieru pārvadājumu funkcionalitāte.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darbi 19 milj. </w:t>
      </w:r>
      <w:r w:rsidR="00000000" w:rsidRPr="00000000" w:rsidDel="00000000">
        <w:rPr>
          <w:i w:val="1"/>
          <w:rtl w:val="0"/>
        </w:rPr>
        <w:t xml:space="preserve">euro</w:t>
      </w:r>
      <w:r w:rsidR="00000000" w:rsidRPr="00000000" w:rsidDel="00000000">
        <w:rPr>
          <w:rtl w:val="0"/>
        </w:rPr>
        <w:t xml:space="preserve">  ietvaros, kas paredzēti minimālās funkcionalitātes nodrošināšanai un indikatīvs to finansējuma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signalizācija - pārmiju vadībai un vilcienu kustības vadībai paredzētās signalizācijas iekārtas un program nodrošinājums (luksofori, kabeļu komunikācijas, sliežu ķēdes) - ieskaitot projektēšanu, būvdarbus, materiālu iegādi un montāžas un programmēšanas darbus, testēšanas un signalizācijas sistēmas ieslēgšana ekspluatācijā - 8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kontakttīklu un sliežu ceļa sistēmas (MEP) izbūves darbi (kontakttīkla sistēmas izbūve, sākot no balstu izbūves līdz kontakttīkla vadu un pieslēgumu ierīkošanas, sliežu ceļu un pārmiju izbūve) - ieskaitot projektēšanu, būvdarbus, materiālu iegāde un montāžas darbi, testēšana un elektrificēta posma, un sliežu ceļa sistēmu (MEP) ieslēgšanu ekspluatācijā – 10.3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pasažieru infrastruktūra (ieskaitot drošības, apziņošanas sistēmas, platformas, apgaismojuma un piekļuves nodrošināšanas projektēšanu un izbūvi) - 0.7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piektā aktivitāte 19 milj. euro apmērā jeb RCS projektam minimālās funkcionalitātes nodrošināšana ietekmēs Projekta aktivitāšu sākotnējā plānotā darbu apjoma izpildi. Tāpēc arī tiek rosināta risinājumu optimizācija un būvprojektu īstenošana kārtās EDzL būvprojektiem, kas ļaus sasniegt RIX funkcionalitāti. Kohēzijas fonda finansētie darbi  19 milj. euro apmērā ir papildinoši un nepieciešami, lai nodrošinātu funkcionalitāti pēc RCS projekta pabeigšanas un šādi darbi un izmaksas netiks iekļautas AF finansējuma apjomā, bet KF finansējums nodrošinās papildinošu funkcionalitāti RCS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EDzL aktivitāšu laika grafiks un riski.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Ministru kabinetā ar pieejamo priekšfinansējumu tiek uzsākta aktivitāšu īstenošana, noslēgto būvdarbu, projektēšanas, būvuzraudzības līgumu ietvaros, uzsākot būvdarbus apakškārtās un pārprojektēšanu. Šajā gadījumā iepirkuma veikšanas risks, kas ir lielākais risks, tiek izslēgts.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Apstiprinātie būvprojekti ļauj uzsākt būvdarbus līdz noteiktam līmenim (apakškārtai) (piemēram, Kārļa Ulmaņa gatves dzelzceļa pārvada izbūve, zemes darbi, uzbēruma izbūves sagatavošanās darbi un pirmo kārtu veidošana, inženiertīklu izbūve un pārbūve; ēkas ārtelpu darbi un arī atsevišķi iekštelpu darbi). EDzL aktivitāšu būvdarbi tiks pabeigti līdz 2028.gada beigām, lai 2029.gadā LDz var veikt savu aktivitāšu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EDzL esošais būvdarbu izpildītājs, projektētājs, būvuzraugs un inženieris ir mobilizēti un iepriekšējo kārtu realizācijā ir  iepazinušies ar projekta risinājumiem, iesaistītajām pusēm un to prasībām un var apzināt  iespējamās ietekmes, līdz ar to, būvdarbu īstenošanas riski no organizācijas puses ir samazināti. Paralēli notiek būvprojektu sadalīšana kārtās, risinājumu optimizācija un pārprojektēšana. Plānotais pārprojektēšanas laiks 6-12 mēneši, pārprojektētā būvprojekta saskaņošana paredzēta 2026. gada otrajā pusē. Šajā gadījumā pastāv tehnisko noteikumu izdevēju (trešo pušu) risks, ka var tikt izvirzītas jaunas prasības un/vai tiek kavēta būvprojekta saskaņošana. EDzL ar projektētāju savlaicīgi un proaktīvi komunicēs izmainītos būvprojekta risinājumus ar tehnisko noteikumu izdevēju, lai mazinātu minēto risku. Kā jau minēts anotācijā, lai saglabātu funkcionalitāti, RIX stacijas  arhitektoniskais risinājums Lidostas kopējā plānā var būt viena no diskusijām ar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 EDzL un LDz Projekta pieteikuma sagatavošana, iesniegšana Aģentūrā, precizēšana, saskaņošana un finansējuma līguma noslēgšana – no 2025.gada oktobra līdz decembra sākumam. Projekta pieteikuma informācija ir jau apkopota, izmaksu ieguvumu analīze ir veikta, kas ļaus ļoti īsā laikā iesniegt projekta pieteikumu. Riski šajā gadījumā vērtējami kā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avansa maksājuma saņemšana plānota ne vēlāk kā 2025.gada beigās - 2026.gada sākumā. Jāatzīmē, ka līdz šim lielākais Projekta risks ir tieši saistīts ar finansējuma pieejamību un savlaicīgu lēmumu pieņemšanu un instrukciju 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EDzL (īpaši RIX projekta komandas) pieredze šī projekta realizācijā, Lidostas kritiskās infrastruktūras teritorijā, ļauj veiksmīgi īstenot un laikus novērst projekta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LDz aktivitāšu laika grafiks un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augstas gatavības stāvokli, 2025.gadā LDz uzsāka sagatavošanas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Sagatavota projekta izmaksu-ieguvuma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2025.gada maijā sagatavots un izsludināts iepirkums projektēšanas darbiem, būvdarbiem un autoruzraudzībai posmā Torņakalns -Imanta, plānots iepirkumu pabeigt 2025.gada 4.cet.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2025.gada septembrī pabeigts iepirkums Topogrāfijas darbiem, pašlaik notiek vispārīgas vienošanās parakstīšana ar atlasītajiem pretendentiem. Pakalpojuma sniegšana plānota vispārīgās vienošanās ietvarā.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Pašlaik notiek aktīvs darbs pie  iepirkumu izsludināšanas sekojošām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darbi, būvdarbi, autoruzraudzības darbi posmā "Jāņavārti-Ogre”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inženierkonsulanta pakalpojumu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 (LDz un EDzL) projekta pieteikuma sagatavošana, iesniegšana CFLA, precizēšana, saskaņošana un finansējuma līguma noslēgšana – no 2025.gada oktobra līdz decembra sākumam. Projekta pieteikuma informācija ir jau apkopota, izmaksu ieguvumu analīze ir veikta, kas ļaus ļoti īsā laikā iesniegt projekta pieteikumu. Riski šajā gadījumā vērtējami kā zemi.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Projektēšanas darbu veikšana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2026.gada 1 cet. Līdz 2026.gada 4.cet. posmam Torņakalans-Imanta,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2026.gada 3 cet. līdz 2027.gada 3.cet. posmam Jāņavārti-Ogre,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2027.gada 1 cet. līdz 2027.gada 4.cet. posmam Imanta-RIX,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darbu veikšana plānota no 2027.gada 1.cet. līdz 2029.gada 2.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neesamība uz paredzamo līguma slēgšanas brīdi var kavēt līguma izpildi/termiņus. Riska statuss un mazināšanas pasākumi  -Būvniecības līgumu slēgšana paredzama 2026.gada I cet., līdz tam vajadzētu būt izstrādātiem MK noteikumiem un piešķirtam finansējumam.  Riska pakāpe minētam riskam - vidēja.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pārsūdzības risks, kas var kavēt/ietekmēt būvniecības līgumu noslēgšanu. Riska statuss un mazināšanas pasākumi -  pirms iepirkums izsludināšanas veikta iepirkuma dokumentācijas pirmspārbaude no Iepirkuma uzraudzības biroja, saņemts pozitīvs atzinums. Veikta tirgus apspriede, sniegtas atbildes uz pretendentu jautājumiem, veikti grozījumi iepirkuma dokumentācijā. Riska pakāpe minētam riskam - vidēja.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RIX projekta komandas iepriekšēja pieredze projektu realizācijā,  kritiskās infrastruktūras objektos (robežpunktos, ceļos, dzelzceļa infrastruktūrā), ļauj veiksmīgi īstenot un laikus novērst projekta riskus. Piesaistīti visi nepieciešami speciālisti, ka ļautu nodrošināt projekta realizāciju no idejas līdz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Būvdarbu izmaksas un indeksācija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EDzL Rail Baltica Lidostas būvdarbu līgums tika noslēgts 2021.gada februārī, kas paredz, ka neatņemama līguma sastāvdaļa ir līguma cenas indeksācija. Indeksācija tiek aprēķināta reizi ceturksnī saskaņā ar Latvijas Centrālās statistikas pārvaldes statistikas datiem. Tiek indeksēti 90% no tiešo izpildīto darbu vērtības un virsizdevumiem.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Vispārējais indeksācijas koncepts, saskaņā ar līguma nosacījumiem, ir kompensēt Būvuzņēmējam cenu pieaugumu Projekta īstenošanas laikā, jo Līguma cenas ir noteiktas iepirkuma laikā 2020.gada septembrī. Attiecīgi līgumā noteiktās cenas ir 2020.gada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nosacījumiem uz 2025.gada trešo ceturksni ir apmēram 35%. Noteikumu projekta 17.17.apakšpunktā norādītie 55% indeksācijas griesti ir prognozēti kā 39.3%+15.7%, ņemot vērā, ka šobrīd valstī apstiprinātā indeksācija periodā kopš līguma slēgšanas brīža līdz 2025.gada augustam, kad šis noteikumu projekts ir  sagatavots 39.3% (https://data.stat.gov.lv/pxweb/lv/OSP_PUB/START__VEK__RC__RCB/RCB030c) un pārējais ir nākamā perioda indeksācija ar piesardzīgu prognožu modeli, izmantojot pieņēmumu, ka indeksācija var pieaugt 3% gada + rezerve neparedzētiem gadījumiem. Faktiskais indeksācijas apjoms ir atkarīgs no darbu uzsākšanas perioda un faktiskām indeksācijas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Līgumā noteikta indeksācijas aprēķināšanas formula: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ΔSn= (ΔLn+ ΔMn+ ΔEn) + (ΔLn+ΔMn+ΔEn) x q</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Aprēķinot indeksācijas izmaksas, piemēro šādus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bāzes periods - tā gada kalendārais ceturksnis, kurā tika iesniegts piedāvājums (vai izmaiņu rīkojumā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darbu bāzes cena L0; M0; E0 - būvniecības cena par ceturksni saskaņā ar cenu, kas norādīta piedāvājumā, kurš jāiesniedz saskaņā ar 14.1. [Līgumcena] apakšpunktu, ņemot vērā izmaksu elementus (primārās resursu grupas), proti, darbaspēku, materiālus, iekārtas, kā norādīts Izpildītāja Piedāvājumā un 14.1. [Līgumcena]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korekcijas periodi - kalendāra ceturkšņi gadā, kas seko pēc bāzes perioda ceturkšņa, līdz Darbu pabeigšanai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ΔLn = 0,90 × (L0 × BnLm/ BnL0 - L0) - darbaspēka izmaksu korekcija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ΔMn = 0,90 × (M0 × BnMn/ BnM0 - M0) - materiālu izmaksu korekcija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ΔEn = 0,90 × (E0 × BnEm/ BnE0 - E0) - iekārtu izmaksu korekcija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Q - pieskaitāmo izmaksu norma – virsizdevumi (OVH), kas norādīta izpildītāja piedāvājumā.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BnLm - būvstrādnieku darba samaksa sadalījumā pa transporta objektiem, Latvijas Centrālās statistikas pārvaldes ceturkšņa publicētais indekss RC082c (pārsaukts uz RCB040c)  par visiem attiecīgajā ceturksnī pabeigtajiem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BnL0 - būvstrādnieku darba samaksas izmaiņas sadalījumā pa transporta objektiem, indekss RC082c, ko reizi ceturksnī publicē Latvijas Centrālā statistikas pārvalde, par ceturkšņa beigām, kurā iesniegts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BnMm, - būvmateriālu izmaksas transporta objektu dalījumā, indekss RC082c (pārsaukts uz RCB040c) , ko reizi ceturksnī publicē Latvijas Centrālā statistikas pārvalde, par visiem attiecīgajā ceturksnī pabeigtajiem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BnM0, - būvmateriālu izmaksas transporta objektu dalījumā, indekss RC082c (pārsaukts uz RCB040c) , ko reizi ceturksnī publicē Latvijas Centrālā statistikas pārvalde, kad tika iesniegts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BnEm - iekārtu izmaksas transporta objektu dalījumā, indekss RC082c (pārsaukts uz RCB040c) , ko reizi ceturksnī publicē Latvijas Centrālā statistikas pārvalde, pēc attiecīgajā ceturksnī pabeigtajiem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BnE0, - iekārtu izmaksas sadalījumā pa transporta objektiem, indekss RC082c (pārsaukts uz RCB040c) , ko reizi ceturksnī publicē Latvijas Centrālā statistikas pārvalde, kad tika iesniegts piedāvājums;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korekcijas perioda kārtas numurs.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Būvuzņēmējs nepabeidz Darbus Būvdarbu izpildes termiņā, cenu korekcija pēc tam tiek veikta, izmantojot: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katru indeksu vai cenu, kas bija spēkā 49 dienas pirms Darbu pabeigšanas termiņa beigām;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pašreizējo indeksu vai cenu, atkarībā no tā, kura no tām ir izdevīgāka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ietekme uz Rail Baltica projekta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1.aktivitātes 1.1. apakšaktivitāte un 3. aktivitāte tiek veikta saskaņā ar Rail Baltica projekta pirmās kārtas realizācijas plānu - saskaņā ar Ministru kabineta 2025. gada 10.decembra izskatīto informatīvo ziņojumu “Par Rail Baltica projekta ieviešanas scenāriju Latvijas teritorijā” (24-TA-2704), kurā tika noteiks, ka, lai nodrošinātu Latvijas nacionālo sociālekonomisko un drošības interešu ievērošanu, Latvijas starptautisko saistību izpildi un ierobežoto finansējumu, iespējami ātri panāktu Latvijas Rail Baltica posma funkcionalitāti vismaz minimālajā līmenī un sniegtu iespēju veikt pasažieru ātrgaitas un reģionālos pārvadājumus un kravu pārvadājumus, Rail Baltica projekta pirmajā kārtā konceptuāli atbalstīt piedāvāto Rail Baltica projekta ieviešanas scenāriju Latvijas teritorijā, kas tai skaitā paredz būvdarbu pabeigšanu Rail Baltica pasažieru stacijā "Starptautiskā lidosta "Rīga"" un nodrošināt inženierbūvju/apakšbūvju un saistītās infrastruktūras nodrošināšanu savienojumam ar esošo 1520 mm dzelzceļa līniju.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lidostas posma projekta realizācija tiek īstenota ar piešķirto CINEA CEF9 finansējumu darbu izpildei viadukta daļai C un A un plānotās CINEA CEF9 finansējuma rezerves pārvirzes viadukta B būvniecībai. Ar minētajiem darbiem tiek nodrošināta Lidostas dzelzceļa stacijas un dzelzceļa līnijas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Kohēzijas fonda finansējumu un CINEA CEF9 finansējumu, ir iespējams realizēt projektu jeb Rail Baltica pirmo kārtu - Rail Baltica Lidostas posmā, un sasniedzot sekojošus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izbūvēta RIX dzelzceļa stacijas ēka - nodrošinot vismaz vienu sliežu ceļa apakšbūvi un vienu dzelzceļa platformu, kuru pēc sliežu ceļu un saistītās nepieciešamās infrastruktūras izveides var tikt nodrošināta pasažieru iekāpšana un izkāpšana. Nodrošinot iespēju 1520 mm vai 1435 mm vilcienu sliežu izvietošanai uz minētās infrastruktūras (CINEA CEF1, CEF6, CEF9 un KF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izbūvēts viadukts B no stacijas ēkas līdz Mazās Gramzdas ielai (CINEA CEF9 KF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izbūvēts uzbērums no Mazās Gramzdas ielas zonas līdz K.Ulmaņa gatvei, nodrošinot iespēju 1520 mm vai 1435 mm vilcienu sliežu izvietošanai uz minētās infrastruktūras (KF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izbūvēts dzelzceļa pārvads pāri K.Ulmaņa gatvei, nodrošinot iespēju 1520 mm vai 1435 mm vilcienu sliežu izvietošanai uz minētās infrastruktūras (KF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izbūvēts uzbērums no K.Ulmaņa gatves pārvada līdz Zolitūdes ielas zonai, nodrošinot iespēju 1520 mm vilcienu sliežu izvietošanai uz minētās infrastruktūras (KF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CINEA (CEF 1, CEF 6, CEF 9) un KF finansējumi ir nodalāmi, jo tie tiek īstenoti atsevišķos būvprojektos, būvprojektu nodalāmās kārtās un attiecīgi radītās būvēs, kas tiek pamatoti ar izpildes rēķiniem, grāmatvedības uzskaiti, būvdarbu aktiem BIS sistēmās, ko visu uzrauga FIDIC inženieri un būvuzraugi. Attiecīgi par katru finansējuma realizāciju tie veiktas dažādas starp posmu atskaites un noslēguma atskaites, kā arī dažādi auditi. CEF1 un CEF6 finansējuma izpilde ir noslēgusies ar noslēguma atskaiti par izpildi 100% apmērā un pozitīvu auditu atzinumu, bez papildus jautājumiem. Identiska kārtība būs arī CEF9 finansējumam. Katrs no šiem posmiem un finansējumiem ir dokumentāli un fiziski dabā skaidri nodalāms, kas nerada dubulto finansējuma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771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50"/>
        <w:gridCol w:w="6162"/>
        <w:tblGridChange w:id="0">
          <w:tblGrid>
            <w:gridCol w:w="1250"/>
            <w:gridCol w:w="616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Finansēšanas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Apraksts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CEF1, CEF6, CEF9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Posms 1 (Pasūtītais posms)  -  Termināļa un estakādes dzelzsbetona būvkonstrukcijas caur termināli, piebraucamie ceļi un saistītā infrastruktūra , kā arī divi estakādes balsti uz dienvidiem no stacijas P31 un P32 un trīs estakādes balsti uz ziemeļiem no stacijas P28, P29 un P30 (būvdarbi pabeigti).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CEF9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Posms 3 (Izvēles Posms II) - Estakāde no Mazās Gramzdas ielas zonas (iekļaujot uzbēruma gala sienu A-A)  līdz stacijas terminālim un estakāde no termināļa līdz Dzirnieku ielai , izņemot Posmā 1 izbūvētie estakādes balsti.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Posms 3 ir sadalīts A, B un C apakšposmos, no kuriem darbi šobrīd ir uzsākti būvdarbi A un C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Posms 3A - Estakādes posms no Stacijas ēkas uz Ziemeļiem (Rīgu) līdz Ziemeļu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Posms 3B - Estakādes posms no Ziemeļu ielas līdz uzbēruma sākumam (iekļaujot uzbēruma gala sienu A-A) Mazās Gramzdas ielas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Posms 3C - Estakādes posms no Stacijas ēkas uz Dienvidiem (Mārupi) līdz Dzirnieku ielas zonai.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Kohēzijas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Posms 2 (Izvēles posms I) - Termināļa būvdarbi, izņemot dzelzsbetona būvkonstrukcijas, kā arī saistītā ceļu infrastruktūra un labiekārtojums.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Posms 4 (Izvēles posms III) - Uzbērums no dzelzceļa stacijas “Imanta” Rīgā zonas līdz Mazās Gramzdas ielas zonai , kas ietver uzbērumu no dzelzceļa stacijas “Imanta Rīgā” zonai līdz K. Ulmaņa gatvei , K. Ulmaņa gatves pārvads no , uzbērums no K.Ulmaņa gatves līdz Mazajai Gramzdas ielai  neietverot uzbēruma gala sienu A-A.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3B viadukta posmam būvdarbus var uzsākt nekavējoties, izmantojot CEF 9 rezerves finansējumu no blakus izbūvējamiem posmiem, tiklīdz Satiksmes ministrija sniegs autorizāciju šādu darbu veikšanai. Paredzēts, ka autorizācija tiks sniegta pēc šo noteikumu   apstiprināšanas Minsitru kabinetā. Komunikācijā ar Lidostu, Lidosta ir norādījusi, ka pastāv iespēja salāgot abus projektus, ja līdz 2026.gada beigām tiek veikti visi zemes darbi un vismaz tiek pabeigta viadukta balstu izbūve. Lai to sasniegtu, nepieciešams  2025.gada 4.ceturkšņa sākumā uzsākt darbus Projektā un šobrīd Lidosta nav izvirzījusi piekļuves liegumu. Jāņem vērā, ka daļa no pārbūvējamiem inženiertīkliem un objektiem šajā Projektā ir pakārtoti un salāgoti ar Lidostas būvdarbu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3B būvdarbus neizdodas uzsākt 2025.gadā, tad risks, ka Lidosta varētu liegt piekļuvi būvdarbu zonai, ir augsts un tad attiecīgi EDzL būvdarbu izpildītājam būtu jāpabeidz iesāktie sagatavošanās darbi un 2027.gada otrajā pusē, pēc Lidosta būvdarbu pabeigšanas, jāatgriežas ar Projekta būvdarbu pabeigšanu. Taču tad būtu jāpārstrādā būvdarbu tehnoloģija, kas būtu savietojama ar Lidostas izbūvētā objekta (4. perona) funkcionalitāti. Būvdarbi būtu jāveic no viadukta vienas puses, koncentrētā nelielā būvdarbu zonā, pilnībā pabeidzot visus paredzētos darbus, pēc darbu izpildes būvdarbu zona jāatbrīvo, lai netraucētu/neietekmētu Lidostas darbību. Šāda pieeja ievērojami sadārdzinās būvdarbus.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Iepriekšējos gados EDzL vairākkārtīgi pieteicies finansējumam un centies uzsākt galvenos būvdarbus 3B posmā. 2026.gada sākumā Rail Baltica projekta ieviesēji gatavos grozījumus CEF9 finansējuma aktivitātēm un termiņa pagarinājumam līdz 2028.g. beigām. Līdz ar to 3B posma atlikušos būvdarbus būtu iespējams turpināt līdz 2028.gada beigām no CINEA līdzekļiem. Attiecīgi Kohēzijas fonda  LDz būvdarbu aktivitātes – dzelzceļa infrastruktūras izbūve uz izbūvētās apakšbūves - šajā posmā īstenotu 2028.-2029.gada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1435mm dzelzceļa apakšbūve daļā tiks pabeigta un tiks izmantota 1520mm dzelzceļa sliežu ceļa infrastruktūras izbūvei (dzelzceļa virsbūve). KF finansējuma izmantošana šim mērķim nekavē pirmās kārtas darbību pabeigšanu, bet tieši veicinās RB projekta īstenošanu un funkcionālu rezultātu ātrāku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9. jūlija Īstenošanas lēmumā (ES) 2025/1332 par pārrobežu projekta Rail Baltica īstenošanu Ziemeļjūras–Baltijas jūras Eiropas transporta koridorā un Baltijas jūras–Melnās jūras–Egejas jūras Eiropas transporta koridorā, piemērojot Eiropas Parlamenta un Padomes Regulu (ES) 2024/1679 un atceļot Komisijas Īstenošanas lēmumu (ES) 2018/1723 atcelšanu (turpmāk – Lēmums) noteikto nekustamo īpašumu iegādes termiņu (Igaunijas un Latvijas robeža–Salaspils – līdz 2027. gada 30. jūnijam; posmam Salaspils–Latvijas un Lietuvas robeža – līdz 2026. gada 31. decembrim) ievērošana turpmāk būs atkarīga no finansējuma pieejamības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nav pieejams provizoriski 750 kadastra objektu iegūšanas procesiem (projektēšanas darbu laikā skaits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ierobežotos finanšu resursus, 2025.gadā nav bijis iespējams uzsākt jaunus nekustamo īpašumu iegūšanas procesus trases posmā Igaunijas un Latvijas robeža – Salaspils. Daļai no objektiem procesu uzsākšana plānota 2026.gada vidū nekavējoties pēc finansējuma pieejamības, pie nosacījuma, ja tiks noslēgti esošo Finansēšanas līgumu (CEF8, CEF9)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Finansēšanas līgumu resursi ir ierobežoti un nepietiekami visu 1.kārtas darbu veikšanai nepieciešamo nekustamo īpašumu iegūšanai, ja 2026.gada valsts budžetā netiek paredzēti resursi nekustamo īpašumu atsavināšanas aktivitātei, Īstenošanas lēmumā noteiktie uzdevumi nav izpildāmi noteiktajos termiņos, ievērojot normatīvajos aktos noteiktās īstenojamās procesuālās darbības, kam plānojami optimāli 2 gadi labprātīgas atsavināšanas gadījumā un papildus vismaz gads piespiedu atsavināšanas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trases posmā Misa – Latvijas un Lietuvas robeža pabeigtas 99 % nekustamo īpašumu atsavināšanas lietas, procesi turpinās 3 zemes vienībām (no tiem 2 piespiedu atsavināšanas procesi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trases posmā Misa – Salaspils uzsāktas 99% kadastra objektu lietu, no tām pabeigtas 30% lietas, plānots, ka līdz 2026.gada beigām varētu tikt pabeigtas līdz 73% lietas. Savukārt 27% apturēto atsavināšanas lietu tālāka virzība būs atkarīga no lēmumu pieņemšanas par Rail Baltica projekta 1.kārtas darbu apjomu Misas trīsstūrī un Tilts pār Daugavu apvidū. Salaspils intermodālā termināļa teritorijā 1.kārtas darbu īstenošanai nekustamo īpašumu atsavināšanas procesu uzsākšana atkarīga no valsts budžeta finansējuma pieejamības un lēmuma pieņemšanas par Rail Baltica projekta 1.kārtas darbu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trases posmā Salaspils – Vangaži pabeigtas 11% kadastra objektu iegūšanas lietas, 3% procesi turpinās, apturētas  5% lietu finansējuma nepieejamības dēļ, tāpat finansējuma nepieejamības dēļ un būvprojektu gatavības dēļ nav iespējams uzsākt 81%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trases posmā Vangaži - Igaunijas un Latvijas robeža pabeigtas 24% kadastra objektu iegūšanas lietas, 1% lietu turpinās, apturētas 4% lietu finansējuma nepieejamības dēļ, tāpat finansējuma nepieejamības dēļ un būvprojektu gatavības dēļ nav iespējams uzsākt  71% lietu.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Rail Baltica projekta pirmās kārtas tvērumam, kā arī projekta iepriekš uzsāktie posmi, kuru turpinājums būs minētā Rail Baltica 1.kārta projekta zonā, atbilst CINEA piešķirtā finansējuma mērķim. Kā arī projektā tiks izbūvētas RB apakšbūves un saistītās būves atbilstoši RB projektēšanas vadlīnijām un 1435mm Eiropas dzelzceļa tehniskajiem standartiem, kas nākotnē ļaus izbūvēt RB 1435mm dzelzceļa infrastruktūru. Šāda pieeja tika izstrādāta starp RB ieviesējiem un LDz, kā arī apstiprināta no ārējo “JASPERS” konsultantu puses, kas sniedza pozitīvu atzinumu kopējai projekta virzībai.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Pārprojektēšanas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lēmumu (10.12.2024. sēdes protokols Nr. 52,) tika atbalstīts Rail Baltica projekta pirmās kārtas ieviešanas scenārijs Latvijas Republikā, t.sk., paredzot būvdarbu pabeigšanu Rail Baltica pasažieru stacijā  “Starptautiskā lidosta “Rīga”” un dzelzceļa stacijas “Rīgas Centrālā stacija” dienvidu daļā, kā  arī jauna dzelzceļa savienojuma izveidi no Imantas stacijas uz Rīgas lidostu, integrējot Rīgas lidostas dzelzceļa staciju arī esošajā dzelzceļa tīklā.  Rail Baltica projekta realizācijā  apstiprinātie RB būvprojekti tiks savietoti ar 1520mm dzelzceļa infrastruktūras risinājumiem, kā arī izveidots dzelzceļa savienojums ar esošo dzelzceļa infrastruktūru Imantā (Zolitūdes iela).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Ministra kabineta lēmumu, kā arī ierobežoto pieejamo finansējumu, esošie būvprojekti tiks sadalīti un pārprojektēti, izveidojot  vairākas būvprojektu kārtas. Pirmajā kārtā tiks realizēti funkcionējoši risinājumi un būves atbilstoši pieejamajam finansējumam. RIX stacijas ēkas būvprojekta pirmajā kārtā tiks veikta arī pārprojektēšanas darbi un optimizācija. Turpmākās būvprojekta kārtas, kuras saskaņā ar būvdarbu līgumu nosacījumiem būs izvēles posmi (posmi, kurus pēc nepieciešamības var pasūtīt būvdarbu veicējam) netiks izslēgti no līguma, saglabājot iespēju tos pasūtīt līdz ar finansējuma pieejamību un Rail Baltica nākamajām kārtām. Minētais dalījums izvēles posmos atbilst līguma nosacījumiem un attiecīgi iepirkuma likuma normām.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Pārprojektēšanu tiek plānots īstenot esošā RIX projektēšanas līguma ietvaros un  tiks veikta saskaņā ar esošo noslēgto līgumu normām un publiskā iepirkuma likuma normām, kuru atbilstība tiks apstiprināta pirms līgumu slēgšanas saskaņā ar EDzL iekšējiem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īstenot Projektu noslēgto līgumu ietvaros un piešķirtā finansējuma ietvaros, nodrošinot attiecīgo Projekta īstenošanas izmaksu attiecināmību.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Pārprojektēšanas rezultātā tiek saglabāta atbilstība Rail Baltica projektēšanas vadlīnijām un ES tehniskajiem standartiem. Projektā izbūvētais divsliežu uzbērums Rail Baltica dzelzceļam ļaus nākotnē ar minimālu esošās dzelzceļa satiksmes pārtraukumu izbūvēt Rail Baltica dzelzceļa infrastruktūru. Rail Baltica pamatlīnijā ir citi projektētāji un būvnieks, līdz ar to nav ietekme uz pamatlīnijas izbūvi.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CINEA CEF9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plānotu projekta finanšu plūsmu un gūtu lielāku ieguvumu no jau piešķirtā finansējuma, kas tika piešķirts Posma 3A (viadukts no stacijas ēkas uz Ziemeļiem līdz Ziemeļu ielai) un Posma 3C (viadukts no stacijas ēkas uz Dienvidiem līdz Dzirnieku ielas zonai) būvdarbiem, EDzL ir veica izpēti par iespējamu optimizāciju CEF9 piešķirtā finansējuma darbu apjomā Posmam 3B un identificējis iespējamo CEF9 rezervi. Saskaņā ar šobrīd pieejamo informāciju no esošā CEF9 piešķirtā finansējuma, veicot optimizāciju un iespējamu darbu dalīšanu kārtās, būtu iespējams pārvirzīt 45,41 milj. </w:t>
      </w:r>
      <w:r w:rsidR="00000000" w:rsidRPr="00000000" w:rsidDel="00000000">
        <w:rPr>
          <w:i w:val="1"/>
          <w:rtl w:val="0"/>
        </w:rPr>
        <w:t xml:space="preserve">euro</w:t>
      </w:r>
      <w:r w:rsidR="00000000" w:rsidRPr="00000000" w:rsidDel="00000000">
        <w:rPr>
          <w:rtl w:val="0"/>
        </w:rPr>
        <w:t xml:space="preserve"> uz Posmu 3B. Atbilstoši būvdarbu, FIDIC inženieru un būvuzraugu, projektēšanas un autoruzraudzības līgumiem, iekļaujot virsizdevumus, peļņu, indeksācijas prognozi, u.c. Posma 3 B kopējās prognozētās izmaksas ir 45 406 926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segt Posma 3B darbus no CEF9, nepieciešams, lai darbu apjoms/ apraksts atbilstu CEF9 iekļautajam aktivitāšu aprakstam. Saskaņā ar EDzL CEF9 apraksta izvērtējumu, papildus jau pasūtītajiem darbiem, no Posma 3C un 3A apjoma, būtu iespējams autorizēt arī Posma 3B – būvdarbu/ būvlaukuma sagatavošanās un saistītos darbus. Posma 3B darbu apjoma veikšanai būs nepieciešama arī CEF9 grozījumu veikšana.   CINEA ir neformāli paudis atbalstu CEF9 grozījumiem vienlaicīgi ar lēmumu piešķirt Projektam Kohēzijas fonda finansējumu un šo Ministru kabineta noteikumu apstiprināšanas. 2026. gada sākumā trīs Baltijas valstis iesniegs CINEA CEF9 grozījumus par darbu apjomu precizēšanu un laika pagarinājumu līdz 2028.g.beigām, kurus plānots apstiprināt 2026. gada vidū.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attiecībā uz Latvijas CEF9 grozījumu tvērumu, šobrīd tiek paredzēts veikt tāda paša veida  darbus (viadukta izbūve), kas tika noteikti CEF9 pieteikumā, tikai lielākā apjomā (attiecīgi papildus A un C daļai, izbūvēt arī B daļu). Pamatojoties uz to, ir mazāks risks, ka grozījumi netiktu akceptēti. Vienlaikus jānodrošina, ka līdz ar aktivitāšu tvēruma izmaiņām līdz šim realizētais apjoms paliek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Posma 3B sagatavošanās darbi (ēku demontāžās, testu pāļi, inženiertīklu pārcelšana) tiks uzsākti tuvākā laikā, taču arī galvenie būvdarbi jāuzsāk nekavējoties, lai neradītu riskus to realizācijai. Saskaņā ar Lidostas 2025. gada 26. maija vēstuli Nr. N-2025-711 un vairākkārtējām tikšanās ar Lidostu, tika secināts, ka Rail Baltica un Lidostas 4.perona būvdarbu zonas pārklājas, un to realizācija paralēli ir ļoti limitēta.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darbi netiks uzsākti, tad var iestāties sekojoši augstas varbūtības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Lidosta var aizliegt veikt būvdarbus šajā zonā uz termiņu līdz pat 2 gadiem (Lidosta paredz veikt būvdarbus 2026 un 2027 gadā saskaņā ar saņemtā Militārās Mobilitātes finansējuma nosacījumiem)(minētajā gadījumā nebūtu iespējams apgūt CEF9 finansējumu attiecināmības perioda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Būs nepieciešams pilnībā mainīt būvdarbu metodi, veicot būvniecību tikai no vienas viadukta puses, tā vairākkārtīgi sadārdzinot būvniecības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Iespējama arī abu risku kombinācija, tāpēc kritiski svarīgi ir uzsākt būvdarbus pēc iespējas ātrāk, lai saskaņā ar abu projektu salāgošanas iespēju, Rail Baltica projektā izbūvētu viadukta balstus līdz 2026.gada beigām, tā rodot iespēju abu projektu būvniecībai paralēli.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aktivitāšu īstenošanu noteiktajos termiņos, nepieciešams nekavējoties uzsākt arī CEF9 aktivitāšu īstenošanu noslēgto līgumu ietvaros vēl pirms oficiālu grozījumu veikšanas ar CINEA.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CEF9 finansējuma apstiprinājums kavējās, tad var iestāties augstāk minētie riski. Atkarībā no kavēšanās ilgumu, lai nodrošinātu Lidostas 4 perona un Rail Baltica projekta salāgošanu, var būt nepieciešamība veikt būvniecības akcelerāciju vai būvniecības metodes un laika grafika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CEF9 finansējuma apstiprinājums netiek piešķirts, tad jāmeklē alternatīvie finansējuma avoti, piemēram, izmantojot neapgūtos KF līdzekļus no citiem projektiem, piesaistot citus finanšu instrumentus (jaunos CEF uzsaukums vai “Rearm”). Bez 3B posma izbūves, nav iespējams nodrošināt projekta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Komunikācijā ar Eiropas Komisiju tika apliecināts, ka EK lemjot par Kohēzijas fonda finansējuma pārdali Projektam, vienlaicīgi arī pieņems lēmumu par CEF 9 piešķirto līdzekļu novirzīšanas 3B posmam.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Posms 3B (viadukts) (CEF9)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CEF9 esošā finansējuma papildus būvdarbu posms, kura būvdarbu apjomā iekļauti dzelzceļa līnijas viadukta būvniecības darbi no Ziemeļu ielas līdz Mazās Gramzdas ielai, iekļaujot uzbēruma atbalsta sienu un saistītos darbus. Pirms būvdarbu  autoruzraudzības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Pārprojektēšana nodrošinās Lidostas 4 perona projekta risinājumu salāgošana ar Projektu, paredzot darbu izslēgšanu (perona apgaismojums, marķējums, u.c.) un precizējot komunikāciju novietojumu, un risinot citu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sākotnējo izvērtējamu nav paredzama iespēja rast papildus optimizāciju. Viadukta konstrukcijai jau tika veikta optimizācija ar Būvnieka iesaisti.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paredzamais kopējais termiņš 2 līdz 2,5 gadi. Būvdarbi jāuzsāk ne vēlāk kā 2025. gada rudenī.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veikšanai ir pieejama teritorija saskaņā ar noslēgto vienošanos ar Lidostu.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īstenošanu un mērķu sasniegšanu, līdz ar Kohēzijas fonda finansējumu apstiprinājumu, nepieciešams saņemt apstiprinājumu no CINEA par CEF9 finansējuma rezerves pārvirzīšanu viadukta B daļas izbūvei.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īstenotajam Projektam saskaņā ar noteikumu projekta 14. punktu ir paredzēts valsts budžeta līdzfinansējums 15 % apmērā, jo pasākuma ietvaros LDz attīstīs publisko dzelzceļa infrastruktūru, kas ir būtiska, lai nodrošinātu reģionālos pasažieru pārvadājumus pa dzelzceļu valsts pasūtījuma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infrastruktūras modernizācija ir nepieciešama sabiedriskā transporta pakalpojumu sniegšanai, tādējādi tā ir tieši saistīta ar valsts politikas mērķu sasniegšanu transporta jomā, it īpaši attiecībā uz sabiedriskā transporta pieejamības, drošības un ilgtspējas nodrošināšanu. Atbilstoši Dzelzceļa likumam un Ministru kabineta 2023. gada 28. novembra noteikumiem Nr.680  “Dzelzceļa ekspluatācijas noteikumi” LDz kā dzelzceļa infrastruktūras pārvaldītājam ir jānodrošina dzelzceļa pārvadājumu pasūtījumi, un tā būtiskā funkcija ir lēmumu pieņemšana par jaudas sadali, vilcienu ceļu iedalīšanu, tai skaitā gan par piekļuves noteikšanu un novērtēšanu, gan par atsevišķu vilcienu ceļu iedalīšanu.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līdzfinansējuma piešķiršana ir būtiska, lai LDz kā dzelzceļa infrastruktūras pārvaldītājs veidotu sabiedrības interesēm atbilstošu, drošu un pieejamu dzelzceļa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 avansa izsniegšanas nepieciešamība, kas saistīta ar LDz finanšu situāciju, proti,noteikumu projektā paredzēta avansa un starpposma maksājumu kopsummas piešķiršana līdz 100% apmēram, kas ir būtiska, ņemot vērā LDz finanšu situāciju un plānoto projektu  finansiālo apjomu. Ja LDz būtu jānodrošina projekta priekšfinansēšana no saviem ierobežotajiem līdzekļiem, tas radītu ievērojamu finanšu resursu iesaldēšanu un līdzekļu atgūšanu tikai vēlākā posmā. Tas savukārt varētu piespiest LDz īstermiņā aizņemties nepieciešamos līdzekļus no kredītiestādēm, radot papildu izmaksas procentu maksājumu un komisiju veidā. Šāda situācija ne tikai palielinātu projekta izmaksas, bet arī radītu papildu riskus valsts kapitālsabiedrībai, kuras finanšu iespējas ir ierobežotas. Tādēļ noteikumu projektā  nepieciešams noteikt avansa un starpposma maksājumu piešķiršanu līdz 100% apmēram, kas arī ir viens no  priekšnoteikumiem projekta īstenošanai efektīvā un finansiāli pamatotā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LDz darbu veikšana pašu spēkiem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nosacījumus, pie kuriem ir iespējams nepieciešamos darbus veikt un šo darbu veikšanas izmaksas attiecināt finansējuma saņēmējam.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Pašu veikto darbu ietvaros atbilstoši noteikumu projekta 17.5., 17.7. un 17.12. apakšpunktam un ievērojot Vadlīnijas attiecināmo izmaksu noteikšanai ES Kohēzijas politikas programmas 2021.-2027. gada plānošanas periodā, LDz ir attiecināmas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LDz sertificētā būvdarbu personāla izmaksas, speciālistu darba algas. Šajās izmaksās neietilpst citas ar būvdarbiem saistītās izmaksas, tostarp piemaksas un komandējumu izmaksas. Projektā nodarbinātajiem ir jābūt līdzvērtīgiem atalgojuma nosacījumiem tiem darbiniekiem, kas nestrādā projektā un veic vienādu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LDz tehnikas izmantošanas izmaksas (tehnoloģiskais autotransports nolietojuma izdevumi amortizācijas apmērā par Projekta īstenošanas periodu). Tehnoloģiskā autotransporta ceļa izdevumi kā projekta citas netiešās attiecināmās izmaksas, transportam izbraucot uz būvdarbu veikšanas vietu, izmaksām pamatojot saistību ar projekta mērķa sasniegšanu. Šajās izmaksās neietilpst uzcenojums. Tehnoloģisko transportlīdzekļu (tai skaitā specializēta) noma/ pakalpojuma pirkšana (atbilstoši Vadlīnijām) un Projekta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LDz materiālu, tostarp darbu veikšanai nepieciešamo būvmateriālu iegādes izmaksas, izejvielas - degviela, eļļa, smērvielas, rezerves daļas), kas rodas, izmantojot savu tehniku (tehnoloģisko autotransportu). Šajās izmaksās neietilpst citas ar būvdarbiem saistītās izmaksas, tostarp piemaksas par darba braucieniem un komandējumu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būvobjekta teritorijas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Konkurences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ir valsts kapitālsabiedrība, kas pilda dzelzceļa infrastruktūras pārvaldītāja funkcijas atbilstoši Dzelzceļa likumam. Līdzšinējā prakse paredz infrastruktūras būvdarbus (sliežu ceļu atjaunošana, tiltu remonti, elektrifikācijas darbi u.c.) galvenokārt veikt ārēju būvuzņēmēju piesaistes ceļā publiskajos iepirkumos. Savukārt publisko iepirkumu likums paredz veikt atklātus konkursus, izņemot gadījumus, kad darbus tehniski var veikt tikai pats infrastruktūras pārvaldītājs.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izvērtējot līdzšinējo sadarbības pieredzi, salīdzināmo darbu izmaksu salīdzināšanu, kā arī efektivitātes, drošības un operativitātes apsvērumus, apsver iespēju noteiktu apjomu darbu (piemēram, neatliekamus remontus, specializētus darbus) veikt pašu spēkiem, izmantojot savus un savas meitas sabiedrības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Pašu spēkiem darbu iesaistes apjoms definēts ņemot vērā, ka pašu spēkiem veicamie darbi neietekmē tirgus situāciju,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lietošanas dzelzceļa transporta attīstība nav uzskatāma par valsts atbalstu atbilstoši Komisijas Paziņojuma “Kopienas vadlīnijas valsts atbalstam dzelzceļa uzņēmumiem (2008/C 184/07)” 25.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LDz ir reģistrēts kā komersants attiecīgajā darbu veikšanas sfērā.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LDz specifiska dzelzceļa infrastruktūras izbūves un modernizācijas tehnoloģiskā kompetence ar atbilstošo dzelzceļa infrastruktūras izbūves tehniku un personālu - ikgadēji tiek veikti sliežu ceļu modernizācijas būvdarbi pašu finansētos projektos ~ 10 milj. </w:t>
      </w:r>
      <w:r w:rsidR="00000000" w:rsidRPr="00000000" w:rsidDel="00000000">
        <w:rPr>
          <w:i w:val="1"/>
          <w:rtl w:val="0"/>
        </w:rPr>
        <w:t xml:space="preserve">euro</w:t>
      </w:r>
      <w:r w:rsidR="00000000" w:rsidRPr="00000000" w:rsidDel="00000000">
        <w:rPr>
          <w:rtl w:val="0"/>
        </w:rPr>
        <w:t xml:space="preserve"> apmērā,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un B tipa sliežu kapitāla atjaunošana un modernizācija (pilnīga dzelzceļa infrastruktūras pārbūve, uzbēruma izbūve, sliežu ceļu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garsliežu nomaiņa un modernizācija nolūkā paaugstināt vilcienu kustības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Tehniskās kontroles pakalpojumi, signālisti u.c., bez kuriem nevar tikt veikti būvdarbi uz ekspluatācijā esošas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Tehniskā būvdarbu veikšanas komanda (LDz Sliežu ceļu pārvalde, ~1000 speciālisti) – t.i. speciālisti, kas sertificēti attiecīgajā darbības sfērā.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vienlaikus apliecina arī ar pašu resursiem veikto darbu ekonomisko pamatotību, piemēram, 3.1.1.1.pasākuma"Dzelzceļa infrastruktūras attīstība un energoefektivitātes uzlabošana sabiedriskajos pasažieru pārvadājumos" pirmās projektu iesniegumu atlases kārtas ietvaros jau izsludināto iepirkumu rezultāti parāda, ka zemākais tirgus piedāvājums ir par 71,81 % augstāks un  apliecina ekonomisko pamatojumu LDz sliežu ceļu un ar tiem saistīto darbu veikšanai ar pašu spēkiem.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LDz pašu spēku būvniecība tiek veikta, saglabājot tirgus neitralitātes un konkurences neierobežošanas nosacījumu, vienlaikus LDz tirgū iepērk pārējo būvniecības pakalpojumu, kur ir pierādīta ekonomiskā pamatotība un netiek mainīts tirgus konkurences līdzsvars.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LDz pašu spēku modeli Projektā nodrošināmi izmaksu efektīvāki publiskā finansējuma risinājumi, ietaupījumi novirzāmi papildu staciju modernizācijai, kā arī tas ļauj potenciāli samazināt LDz izmaksas, tostarp ikgadējo zaudējumu apmēru – kas nozīmē mazāku nepieciešamo valsts budžeta iesaisti finanšu līdzsvara nodrošināšanai. Izmaksu samazināšanas apmērs atkarīgs no tā, cik lielā mērā esošos darbiniekus iesaistām Projekta būvdarbu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Pozitīvie aspekti no lēmuma veikt daļu darbu pašu spēkiem: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Efektivitāte un izmaksu kontrole: LDz varētu elastīgāk plānot darbu izmaksas un termiņus, samazinot starpnieku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 un kvalitāte: LDz kā infrastruktūras pārvaldītājs varētu nodrošināt augstāku darba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Rezerves kapacitāte: iespēja veikt neatliekamus darbus (avārijas, steidzamus remontus), negaidot iepirkuma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Iespēja sniegt pakalpojumus citiem infrastruktūras apsaimniekotājiem (piemēram, ostu dzelzceļi, industriālie parki) – ilgtermiņā var nodrošināt spēcīgu un stabilu sadarbību infrastruktūras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samazinātu potenciālos riskus, kas saistīti ar valsts atbalsta ierobežojumiem, negodīgas konkurences apstākļiem vai industrijas monopolizāciju, LDz pašu spēkiem veiks tikai tos darbus, kuros tam ir tehniskais pārākums un kuri nodrošina būtisku ekonomisku ieguvumu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realizēta tā saucamā “Jauktā pieeja”, kad LDz veic tikai neatliekamos un specializētos darbus, bet lielākos projektus turpina nodot konkursā un nodrošinot caurspīdīgus noteikumus – skaidri definējot, kādos gadījumos darbi tiek veikti pašu spēkiem. Tāpat tiks nodrošināta atklāta finanšu atdalīšana – nodalīts infrastruktūras pārvaldīšanas finansējums no komerciālajām būvniecības aktivitātēm, lai izvairītos no slēpta valsts atbalsta. Tāpat turpināsies sadarbība ar tirgu – LDz varētu veidot kopprojektus ar privātajiem būvuzņēmējiem, saglabājot tirgus dinamiku.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īstenošanas personāla atlīdzības izmaksas no ES fondu līdzekļiem pasākuma ietvaros īstenotajos projektos, ir jāievēro vienlīdzības un proporcionalitātes principi, tas ir, jāievēro vienlīdzīgi nosacījumi attiecībā uz ES fondu projektā nodarbinātajiem un pārējo finansējuma saņēmēja personālu. Personālam ir attiecināmas atlīdzības izmaksas  - mēnešalga (izņemot virsstundas) proporcionāli projektā nostrādātajam laika periodam.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Ietekmes uz tirgus dalībniekiem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dzelzceļa būvniecības tirgus ik gadu veido desmitiem miljonu eiro. Vēsturiskie dati par pēdējo desmitgadi rāda, ka 2014. un 2015. gadā kapitālieguldījumi dzelzceļa būvniecībā pārsniedza 100 milj. EUR, savukārt 2016.–2022. gadā tie stabilizējās ap 30 milj. EUR gadā. Pēdējos gados būvniecības apjomi ir būtiski pieauguši, sasniedzot vairāk nekā 50 milj. EUR ikgadēji 1520 mm sliežu platuma infrastruktūras attīstības un modernizācijas darbos.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Latvijā aktīvi norisinās Rail Baltica būvdarbi un jau ir veikti kapitālieguldījumi nozīmīgos punktveida infrastruktūras objektos, tostarp starptautiskās lidostas "Rīga" un Rīgas centrālās dzelzceļa stacijas mezglos, kas palielina kopējā tirgus apjomu vēl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segmentā strādā vairāki spēcīgi būvuzņēmumi ar ievērojamu kapacitāti, piemēram, Leonhard Weiss, A.C.B., Binders, Tilts, BMGS, Nordes būve, RECK, BELAM Rīga, kā arī starptautiski uzņēmumi Alstom, Siemens, Thales, Arcom, Industry Service Partner, Latvijas Energoceltnieks un citi. Tie regulāri piedalās publiskajos iepirkumos, savukārt lielākie projekti – staciju pārbūves, tiltu rekonstrukcijas, elektrifikācija – tiek un arī turpmāk tiks realizēti atklātu konkursu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LDz pašu spēkiem tiks veikti tikai neatliekami un specializēti darbi. Tas veido aptuveni 5% no kopējā pēdējos 5 gados veiktā kopējā 1520 mm dzelzceļa būvniecības tirgus apjoma, savukārt vairāk nekā 90% tirgus paliek atvērts privāto uzņēmēju konkurencei publisko iepirkumu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iepirkumu turpināšanas princips tiek ievērots, ņemot vērā, ka visi apjomīgie projekti un investīcijas (tostarp, kontakttīkla atjaunošanas un vilcienu kustības ātruma paaugstināšanas projekti) ar būtisku tirgus interesi turpinās tikt realizēti atvērtos iepirkumos, nodrošinot privātajiem dzelzceļa būvniecības komersantiem noteiktu darba apjomu un brīvu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 tirgus kopējiem dalībniekiem tiek ievērota konkurences risku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caurspīdīgi kritēriji- tiek skaidri noteikts, kādos gadījumos darbi tiek veikti pašu spēkiem, tas noteikts šo noteikumu projekta tvērumā - LDz realizējot pašu spēkiem tikai sliežu ceļu būvniecības un tehniskās kontroles (signālistu) pakalpojumu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plūsmu atdalīšana- tiek nodalīts LDz pašu spēkiem noteikto darbu apjoms no projekta būvdarbu daļas, ko projektā veic iepirkumā iepirkts būvnieks;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 ar tirgus dalībniekiem- LDz saglabā iespēju iepirkumu rezultātā pie labāka tirgus piedāvājuma un ekonomiskā pamatojuma projekta viena apjoma būvdarbus nodot ārējam būvniekam.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LDz pašu spēkiem tiks veikti tikai neatliekami un specializēti darbi. Tas veido aptuveni 5% no kopējā pēdējos 5 gados veiktā kopējā 1520 mm dzelzceļa būvniecības tirgus apjoma, savukārt vairāk nekā 90% tirgus paliek atvērts privāto uzņēmēju konkurencei publisko iepirkumu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Atvērto iepirkumu turpināšanas princips tiek ievērots, ņemot vērā, ka visi apjomīgie projekti un investīcijas (tostarp, kontakttīkla atjaunošanas un vilcienu kustības ātruma paaugstināšanas projekti) ar būtisku tirgus interesi turpinās tikt realizēti atvērtos iepirkumos, nodrošinot privātajiem dzelzceļa būvniecības komersantiem noteiktu darba apjomu un brīvu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riski palielinātos, ja tirgū būtu pieejami resursi ar tādu pašu kapacitāti kā LDz, tomēr, ņemot vērā, ka Latvijā tiek īstenoti vienlaikus vairāki apjomīgi dzelzceļa infrastruktūras būvniecības projekti un notiek projekta Rail Baltica ieviešana, tad specializētās sliežu ceļu tehnikas pieejamība reģionā ir ierobežota, līdz ar to pastāv riski, ka tehnikas nepieejamības dēļ darbus nebūtu iespējams veikt plānotajā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pašu spēku modeļa ietekme uz tirgu ir ierobežota un samērīga. Vairāk nekā 90 % darbu apjoma arī turpmāk tiks nodrošināti atklātas konkurences apstākļos, līdz ar to tirgus līdzsvars nemainās. Pašu spēku veikums paredzēts vienīgi tajos gadījumos, kur ir nepārprotams tehnoloģiskais vai drošības pamatojums, kā arī skaidri identificējams ekonomiskais ieguvums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pasākuma ietvaros var plānot neparedzētos izdevumus, nepārsniedzot 5 % no projekta kopējām tiešajām attiecināmajām izmaksām. Ministru kabineta noteikumi par publisko būvdarbu līgumos obligāti ietveramajiem noteikumiem un to saturu kā obligātu nosacījumu paredz būvdarbu līgumcenas indeksācijas noteikumus, kas šajos noteikumos tiek paredzēti kā attiecināmās izmaksas 55 % apmērā. Šādu izmaksu apjoms pirms izdevumu veikšanas ir saskaņojams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17.3. un 17.4. apakšpunktā noteiktās izmaksas ir iekļautas, pamatojoties uz Būvniecības likumā noteikto terminoloģiju, un apakšpunkta mērķis ir noteikt, ka attiecināmas  ir visas būvniecības izmaksas, kas ietver projektēšanas un būvdarbu izmaksas, tajā skaitā, bet ne tikai, būvprojekta izstrāde (jebkura būvniecības ieceres izstrādes dokumentācijas forma – apliecinājuma karte, paskaidrojuma raksts u.c.) un saskaņošana, būvdarbu un  būvizstrādājumu, būvniecības dokumentu izstrādes un saskaņošanas, atļauju un nodevu izmaksas.Būvniecības līgumos ir iekļauts nosacījums, ka nepieciešamības gadījumā var būt izmaiņas darbos (izmaiņu veikšana) vai to apjomos,un var būt nepieciešami papildus darbi, kā arī publisko iepirkumu regulējošie normatīvie akti paredz būtisku grozījumu veikšanu iespējamību iepirkuma līgumā. LDz īstenoto projektu ietvaros var rasties situācijas, kad darba apjoms mainās vai rodas nepieciešamība pēc papildu darbiem, kurus pretendents, sagatavojot savu piedāvājumu iepirkumam, objektīvi nevarēja paredzēt, attiecīgi šo darbu izmaksas ir uzskatāmas par attiecināmām izmaksām, par ko LDz veic grozījumus būvniecības līgumā, pirms izdevumu veikšanas saskaņojot to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17.4.apakšpunktā noteiktās apdrošināšanas izmaksas tiek noteiktas kā tiešās attiecināmās izmaksas, jo tās ir obligātas atbilstoši likumā un būvnormatīvos noteiktās izmaksas bez kurām nav iespējams saņemt būvatļauju darbu veikšanai būvobjektā, kā arī līgumā ar būvnieku tās parasti tiek iekļautās kopējās izmaksas, neizdalot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kā netiešās attiecināmās izmaksas tiek plānotas, t.sk. komunikācijas un vizuālās identitātes pasākumu nodrošināšanas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piemērots vienkāršoto izmaksu vienotās likmes veids – netiešo izmaksu vienotā likme 15 % apmērā no tiešajām attiecināmajām personāla izmaksām. Netiešo izmaksu vienoto likmi piemēro personāla izmaksām, kuras radušās uz darba līguma pamata. Atbilstoši Eiropas Parlamenta un Padomes 2021. gada 24. jūnija Regulas (ES) 2021/1060 54.panta b) apakšpunktam nav jāveic aprēķins piemērojamās likmes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nodrošināta sabiedriskā transporta pakalpojumu pieejamība un nepārtrauktība reģionālās nozīmes dzelzceļa maršrutos noteikumu projekta 17.4. apakšpunktā  kā attiecināmās izmaksas tiek iekļauti  pārvadātāja izdevumi, kas saistīti ar ierobežojumiem dzelzceļa infrastruktūras izmantošanā, kā rezultātā pārvadājumi ar vilcienu tiek pilnībā vai daļēji aizstāti ar autobusu pārvadājumiem (līdzīgi kā 3.1.1.1. pasākuma "Dzelzceļa infrastruktūras attīstība un energoefektivitātes uzlabošana sabiedriskajos pasažieru pārvadājumos"  pirmās projektu iesniegumu atlases kārtas īstenošanas noteikumos ( 25-TA-1507) un grozījumos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(25-TA-607)).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Paredzamās investīcijas nav uzskatāmas par valsts atbalstu saskaņā ar Komisijas Paziņojumu - Kopienas vadlīnijām valsts atbalstu dzelzceļa uzņēmumiem (2008/C 184/07). Vadlīnijas nosaka, ka atbalsts dzelzceļa infrastruktūrai (šajā gadījumā – RIX) netiek uzskatīts par valsts atbalstu, jo publiski finansētā infrastruktūra ir vienlīdzīgi un bez diskriminācijas pieejama visiem potenciālajiem lietotājiem un par piekļuvi šai infrastruktūrai dzelzceļa uzņēmumiem, kas nodrošina pārvadājumus, ir noteikta adekvāta maksa, kas atbilst ES tiesību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Konkurences ģenerāldirektorāts komunikācijas ietvaros par atbalstu Rīgas centrālajai stacijai savā 2019.gada 31.jūlija atbildes vēstulē Nr.087737 ir skaidrojis, ka pasažieru stacijas nav uzskatāmas par dzelzceļa infrastruktūru Direktīvas Nr.2012/34/ES 1.pielikuma izpratnē, līdz ar to, atbalsts tām nav izslēdzams pamatojoties uz Komisijas Paziņojuma “Kopienas vadlīnijām valsts atbalstu dzelzceļa uzņēmumiem (2008/C 184/07)” 25. punktu. Taču ir maz ticams, ka atbalsts stacijām kvalificētos kā valsts atbalsts, jo Eiropas Komisijas izpratne ir, ka “[..] dzelzceļa termināla stacijas ir pakļautas likumīgam monopolam, tādējādi izslēdzot jebkādu konkurenci šajā tirgū, ir maz ticams, ka pasažieru stacijas projektēšanas un būvniecības daļa izkropļos konkurenci, un tādēļ ir maz ticams, ka tām būtu valsts atbalsts” (skatīt lietas SA.54468 (2019/PN) „The Rail Baltica Riga Central Terminal and related railway infrastructure (Project)” materiālus, kas nosūtīti Satiksmes ministrijai ar Finanšu ministrijas 08.08.2019. vēstuli Nr.7-2/18/3677). Šī brīža apstākļi kontekstā ar dzelzceļa staciju monopolstāvokli nav mainījušies,  Eiropas Komisijas 2019.gadā sniegtais viedoklis joprojām ir attiecināms un VAS “Latvijas dzelzceļš" kā finansējuma saņēmējam sniegtais atbalsts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ka atbalstāmo darbību ietvaros radušās izmaksas var uzskatīt par attiecināmām finansēšanai no Kohēzijas fonda, ja tās ir radušās ne agrāk kā 2021. gada 1. janvārī un pasākuma ietvaros nedrīkst attiecināt darbības, kas ir jau pabeigtas pirms projektu iesniegumu iesniegšanas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3.3.1.1.pasākumam nav ietekmes uz horizontālā principa “Energoefektivitāte pirmajā vietā” īstenošanu. Plānotajām investīcijām ir netieša ietekme uz horizontālo principu "Klimatnodrošināšana" un principu “Nenodarīt būtisku kaitējumu”. Noteikumu projekts noteic, ka, īstenojot projektu, finansējuma saņēmējs izpilda attiecināmās prasības un nodrošina, ka projekts atbilst principa “Klimatdrošināšana” ievērošanai. Finansējuma saņēmējs nodrošina, ka projektā ietvertie pasākumi paredz horizontālā principa “Klimatdrošināšana” nepieciešamo prasību ievērošanu attiecībā uz klimata pārmaiņu mazināšanu un pielāgošanos klimata pārmaiņām, attiecīgo informāciju iekļaujot projekta iesniegumā,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kā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noteikti projektu īstenošanas nosacījumi, tostarp projektu īstenošanas termiņš, informācijas un publicitātes pasākumu nodrošināšanas nosacījumi, pasākuma rezultātu ilgtspējas un uzturēšanas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Projektu īsteno saskaņā ar noslēgto līgumu par projekta īstenošanu, bet ne ilgāk kā līdz 2029. gada 31. decembrim. Pasākuma rezultātu uzturēšana tiks nodrošināta par finansējuma saņēmēja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atbildīgs par Projekta īstenošanu, mērķu sasniegšanu, izdevumu attiecināmību, kā arī maksājumu veikšanu un iepirkuma procedūru veikšanu, tai skaitā novērš dubultā finansējuma risku un nodrošina demarkāciju ar citiem līdzīgiem vai saistītiem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32.6.apakšpunktā noteikts, ka finansējuma saņēmējam ir jānodrošina, ka infrastruktūras objekts, kurā plānots veikt ieguldījumus ir īpašumā un finansējuma saņēmēja tiesības uz konkrēto objektu vai īpašumu ir nostiprinātas valsts vienotajā datorizētajā Zemesgrāmatā vai infrastruktūras objekts tiesību aktos noteiktā kārtībā nodots finansējuma saņēmēja valdījumā vai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infrastruktūras objekts tiesību aktos noteiktā kārtībā tiks nodots finansējuma saņēmēja valdījumā vai lietošanā, tad atbilstoši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regulējumam, tam attiecīgi ir jābūt nostiprinātam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iekļauta prasība, ka finansējuma saņēmējs ievēro komunikācijas un vizuālās identitātes prasību nodrošināšanas pasākumus saskaņā ar Regulas 2021/1060 47. un 50. pantu un normatīvajiem aktiem par kārtību, kādā Eiropas Savienības fondu vadībā iesaistītās institūcijas nodrošina šo fondu ieviešanu 2021. – 2027. gada plānošanas periodā, kā arī ievēro Eiropas Savienības fondu 2021. – 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īstenoti stratēģiski svarīgam projektam noteiktie pienākumi un obligātie projekta informācijas un publicitātes pasākumi atbilstoši normatīvajiem aktiem par Eiropas Savienības fondu ieviešanu 2021.–2027. gada plānošanas periodā, ņemot vērā, ka sākotnēji plānotais 3.1.1.1.pasākums ir iekļauts Eiropas Savienības kohēzijas politikas programmas 2021.–2027.gadam 9.sadaļā “Plānoto stratēģiski svarīgo darbību saraksts un to plānotais laika grafiks”.  Noteikumu projektā ir noteikts pienākums finansējuma saņēmējam nodrošināt papildus komunikācijas pasākumu īstenošanu atbilstoši Eiropas Savienības fondu 2021.–2027. gada plānošanas perioda un Atveseļošanas fonda komunikācijas un dizaina vadlīnijās noteiktajam un stratēģiski svarīgā projekta īstenošanā ir jāizstrādā stratēģiski svarīgā projekta komunikācijas plānu, kas paredz nodrošināt vismaz viena plašāka mēroga publicitātes pasākumu mediju intereses un sabiedrības uzmanības piesaistīšanai (piemēram, projekta atklāšanas, vidusposma vai noslēguma fāzē), kā arī  komunikācijas plāns jāiesniedz informācijai arī atbildīgajā iestādē. Tāpat finansējuma saņēmējam ir jānodrošina visu minēto projektu komunikācijas aktivitāšu īstenošanu (īpaši, plašāka mēroga publicitātes pasākumi, preses relīzes)  ciešā sadarbībā ar atbildīgo iestādi un Eiropas Komisijas pārstāvniecību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projektu atlase tiks veikta atbilstoši jau izstrādātajiem un ar Eiropas Savienības fondu 2021.-2027.gada plānošanas perioda uzraudzības komitejas 2023.gada 18.jūlija lēmumu apstiprinātajiem 3.1.1.1. pasākuma projektu iesniegumu vērtēšanas kritērijiem.  Vienlaikus tiks veikti projektu iesniegumu vērtēšanas kritēriju tehniskie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iekļauj nosacījumu, ka Sadarbības iestāde lēmumu par projekta iesnieguma apstiprināšanu, apstiprināšanu ar nosacījumu vai noraidīšanu pieņem divu mēnešu laikā pēc projektu iesniegumu iesniegšanas beigu datuma. Šis nosacījums ir iekļauts noteikumu projektā, jo pasākumam ir būtiska ietekme uz Eiropas Savienības kohēzijas politikas programmas 2021. – 2027. gadam investīciju plūsmas intensificēšanu Eiropas Komisijai pieprasāmo izdevumu (n+3) minimālā mērķa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kategorija*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pasākumu ietvaros plānotās atbalstāmās darbības atbilst Programmā noteiktajam intervences kodam – 100 “Rekonstruēti vai modernizēti dzelzceļi – TEN-T pamattīkls”.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kategorija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īstenots ES kohēzijas politikas programmas 2021.–2027. gadam 3.3.1.specifiskā atbalsta mērķa  “Attīstīt noturīgu aizsardzības infrastruktūru, veicinot militāro mobilitāti Eiropas Savienībā"  3.3.1.1. pasākums "Dzelzceļa infrastruktūras attīstība un energoefektivitātes uzlabošana sabiedriskajos pasažieru pārvadājumos"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īstenošanas uzsākšanu un priekšfinansēšanu līdz projekta iesnieguma apstiprināšanai Sadarbības iestādē, pamatojoties uz Ministru kabineta 2018. gada 17. jūlija noteikumu Nr. 421 “Kārtība, kādā veic gadskārtējā valsts budžeta likumā noteiktās apropriācijas izmaiņas” 24.2. apakšpunktu, nepieciešams veikt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Satiksmes ministrijas pamatbudžeta apakšprogrammu 61.13.00 "Kohēzijas fonda (KF) finansētie dzelzceļa infrastruktūras projekti (2021-2027)" ne vairāk kā 13 875 000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ir sagatavots protokollēmuma projekts.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finansējuma saņēmēja sniegto informāciju, līdz projekta iesnieguma apstiprināšanai Sadarbības iestādē ir paredzamas šādas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pārprojektēšanai, būvprojekta izmaiņām, būvprojekta ekspertīzei un ASBO un NoBo verifikācijai- 1 475 000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būvdarbiem (mobilizācijai, būvdarbu uzsākšanai un materiālu pasūtīšanai, utt.) - 12 400 000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projektā paredzētais finanšu līdzekļu pārdales risinājums nodrošina LDz īstenotā projekta īstenošanai nepieciešamā ES fondu finansējuma plūsmu pirms projekta apstiprināšanas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pēc noteikumu projekta spēkā stāšanās valsts budžeta līdzekļus izdevumu segšanai pieprasīs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protokollēmumā ir paredzēts, ka Satiksmes ministrija informē Ministru kabinetu par priekšlikumiem rīcībai gadījumā, ja netiek saņemts pozitīvs Eiropas Komisijas lēmums par grozījumiem Eiropas Savienības Kohēzijas politikas programmā 2021.-2027.gadam.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projektu atlase tiks veikta atbilstoši jau izstrādātajiem un ar Eiropas Savienības fondu 2021.-2027.gada plānošanas perioda uzraudzības komitejas 2023.gada 18.jūlija lēmumu apstiprinātajiem 3.1.1.1. pasākuma projektu iesniegumu vērtēšanas kritērijiem.  Vienlaikus tiks veikti projektu iesniegumu vērtēšanas kritēriju tehniskie precizējumi, precizējot SAM pasākuma nosaukumu un papildinot kritērijus attiecībā uz piesaistīto sadarbības partneri un atbilstību ReArm  regulas nosacījumiem.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tiks uzlabota dzelzceļa infrastruktūra  un ieguvēji būs pasažieri un ar tiem saistītie citu transporta veidu satiksmes dalībnieki.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VAS "Latvijas dzelzceļš" kā finansējuma saņēmēju un SIA "EIROPAS DZELZCEĻA LĪNIJAS" kā sadarbības partneri.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2025.gada pirmajā pusē ir veikta izmaksu un ieguvumu analīze. Atbilstoši veiktās izmaksu un ieguvumu analīzes rezultātiem vairāk nekā puse (52%) no kopējiem sociālekonomiskajiem ieguvumiem nāk no pasažieru laika ietaupījuma. Otrs lielākais sociālekonomiskais ieguvums ir transportlīdzekļu ekspluatācijas izmaksu samazinājums (27%). Kopējā šodienas vērtība sociālekonomiskajiem ieguvumiem sasniedz ~ 584 milj.euro.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veido būtsisku pienesumu Latvijas tautsaimniecībai, jo Rīgas metropoles rajons ir nozīmīgs pilsētvides mezgls, kurā dzīvo nedaudz vairāk kā 850 tūkstoši iedzīvotāju no 1,87 miljoniem Latvijas iedzīvotāju. Latvijas iedzīvotāju blīvums Rīgas metropolē un attīstības koridori norāda uz blīvu apdzīvotību Rīgas apkārtnē, kā arī vairākus nozīmīgus centrus gar dzelzceļa koridoriem reģionālajam/tālsatiksmes dzelzceļa transportam (Jūrmala, Salaspils u.c.). Atbilstoši šim potenciālam Rīgas dzelzceļa mezglam (RDN) jau šobrīd ir liela nozīme reģionālajos pasažieru pārvadājumos plašākā reģionā, kā arī piepilsētas satiksmē. Dzelzceļa sistēma ir būtiska sabiedriskā transporta mugurkaula daļa Rīgas aglomerācijā ar ievērojamu piepilsētas pasažieru pakalpojumu piedāvājumu un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w:t>
      </w:r>
      <w:r w:rsidR="00000000" w:rsidRPr="00000000" w:rsidDel="00000000">
        <w:rPr>
          <w:u w:val="single"/>
          <w:rtl w:val="0"/>
        </w:rPr>
        <w:t xml:space="preserve">eguvumi no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Tiks ieviests maršruts jaunas dzelzceļa līnijas izbūves (RIX līdz pasažieru stacijai “Imanta”) rezultātā, kā arī elektrificēto dzelzceļa līniju un platformu modernizācija nodrošinās lidotas «Rīga» savienojamību un pieejamību Rīgas aglomerācijā un reģionos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Tiks iespējota abu dzelzceļa infrastruktūru (Eiropas 1435mm un esošā 1520mm) sinerģija, kas nodrošinās Rīgas pilsētas un Rīgas lidostas integrāciju Rail Baltica dzelzceļa līnijā pēc 2030.gada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Tiks nodrošināts būtiski lielāks pasažieru apjoms jau sākotnējā ekspluatācijas fāzē (indikatīvi 2029.gadā)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Tiks nodrošinātas Latvijas nacionālās sociālekonomiskās un drošības intereses, starptautisko saistību izpildi (SM Informatīvais ziņojums “Par Rail Baltica projekta ieviešanas scenāriju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Pieprasījuma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identificēts ievērojams dzelzceļa pieprasījuma potenciāls plānotajam RIX – RCS – Aizkraukles virziens savienojumam: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Starptautiskajā lidostā Rīga (RIX) ir ievērojama aviopasažieru apgrozība – aptuveni 7 miljoni pasažieru gadā, no kuriem tikai 20% ir tranzīta pasažieri. Pieejamās RIX prognozes liecina, ka ir iespējama turpmāka ievērojama izaugsme (līdz 2045. gadam dubultosies), turklāt tās tuvumā (piemēram, lidostas pilsētā) ir arī lieli attīstības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RB 1.kārtu, atbilstoši RB prognozēm tiek paredzēts, ka būs ievērojams tālsatiksmes un starptautiskās satiksmes potenciāls (pēc RB aplēsēm aptuveni 10 000 pasažieru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RIX – RCS – Aizkraukles virziens savienojums skars blīvi apdzīvotus rajonus, kā arī izglītības iestādes un tiek paredzēts liels potenciāls transfēram uz dzelzceļa satiksmi no plānotajām RIX-RCS-Aizkraukles virziens stacijām, kā arī no citām dzelzceļa stacijām. Tas nodrošinās ievērojamu reģionālo, piepilsētu un pilsētu pasažieru pieprasījuma potenciālu papildus Rail Baltica sniegtajam tālsatiksmes potenciālam.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ņemot vērā ļoti noslogoto autoceļu savienojumu ar RIX pīķa stundās, ātrai dzelzceļa satiksmei uz pilsētas centru tiek paredzēta augsta konkurētspēja, ar potenciālu piesaistīt ievērojamu skaitu dzelzceļa pasažierus no un uz RIX.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dienā automašīnu intensitāte Ceļa Nr. P133 «Lidostas «Rīga» pievedceļš» sasniedz ~ 26 000 automašīnu.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Galvenie sociālekonomiskie ieguvumi sabiedrībai un 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 savienojamība un pieejamība starp pilsētu, piepilsētu un reģionālajām teritorijām, t.sk. Rīgas lidostu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videi – dzelzceļa transports ir videi draudzīgs un veicina oglekļa emisiju samazināšanos un ilgtspējīgāku pilsētas transporta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 izaugsme -  uzlaboti dzelzceļa pakalpojumi var stimulēt ekonomisko attīstību reģionā, veicinot vispārējo ekonomisko aktivitāti dzelzceļa koridoros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efektivitāte - dažādu sliežu platuma tīklu (1435 mm un 1520 mm) integrācija nodrošinās efektīvāku dzelzceļa sistēmu, kas ļaus labāk plānot, koordinēt un nodrošināt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2 777 347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46 764 003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69 182 687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52 255 765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2 777 347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46 764 003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69 182 687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52 255 765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3 267 467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55 016 474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81 391 396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61 477 370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3 267 467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55 016 474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81 391 396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61 477 370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-490 120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-8 252 471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-12 208 709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-9 221 605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-490 120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-8 252 471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-12 208 709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-9 221 605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-490 120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-8 252 471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-12 208 709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-9 221 605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-490 120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-8 252 471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-12 208 709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-9 221 605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pieejamais kopējais attiecināmais finansējums ir 264 176 808 </w:t>
            </w:r>
            <w:r w:rsidR="00000000" w:rsidRPr="00000000" w:rsidDel="00000000">
              <w:rPr>
                <w:sz w:val="24"/>
                <w:i w:val="1"/>
                <w:rtl w:val="0"/>
              </w:rPr>
              <w:t xml:space="preserve">euro</w:t>
            </w:r>
            <w:r w:rsidR="00000000" w:rsidRPr="00000000" w:rsidDel="00000000">
              <w:rPr>
                <w:sz w:val="24"/>
                <w:rtl w:val="0"/>
              </w:rPr>
              <w:t xml:space="preserve">, tai skaitā Kohēzijas fonda finansējums –224 550 286 </w:t>
            </w:r>
            <w:r w:rsidR="00000000" w:rsidRPr="00000000" w:rsidDel="00000000">
              <w:rPr>
                <w:sz w:val="24"/>
                <w:i w:val="1"/>
                <w:rtl w:val="0"/>
              </w:rPr>
              <w:t xml:space="preserve">euro</w:t>
            </w:r>
            <w:r w:rsidR="00000000" w:rsidRPr="00000000" w:rsidDel="00000000">
              <w:rPr>
                <w:sz w:val="24"/>
                <w:rtl w:val="0"/>
              </w:rPr>
              <w:t xml:space="preserve"> un valsts budžeta finansējums – 39 626 522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Pieejamais kopējais attiecināmais finansējums sadalījumā pa gadiem (indikatīvi*)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- 2025.gadā 3 267 467 </w:t>
            </w:r>
            <w:r w:rsidR="00000000" w:rsidRPr="00000000" w:rsidDel="00000000">
              <w:rPr>
                <w:sz w:val="24"/>
                <w:i w:val="1"/>
                <w:rtl w:val="0"/>
              </w:rPr>
              <w:t xml:space="preserve">euro</w:t>
            </w:r>
            <w:r w:rsidR="00000000" w:rsidRPr="00000000" w:rsidDel="00000000">
              <w:rPr>
                <w:sz w:val="24"/>
                <w:rtl w:val="0"/>
              </w:rPr>
              <w:t xml:space="preserve">, t.sk. KF finansējums </w:t>
            </w:r>
            <w:r w:rsidR="00000000" w:rsidRPr="00000000" w:rsidDel="00000000">
              <w:rPr>
                <w:sz w:val="24"/>
                <w:i w:val="1"/>
                <w:rtl w:val="0"/>
              </w:rPr>
              <w:t xml:space="preserve">euro</w:t>
            </w:r>
            <w:r w:rsidR="00000000" w:rsidRPr="00000000" w:rsidDel="00000000">
              <w:rPr>
                <w:sz w:val="24"/>
                <w:rtl w:val="0"/>
              </w:rPr>
              <w:t xml:space="preserve"> 2 777 347 un valsts budžeta finansējums 490 120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- 2026.gadā  55 016 474 </w:t>
            </w:r>
            <w:r w:rsidR="00000000" w:rsidRPr="00000000" w:rsidDel="00000000">
              <w:rPr>
                <w:sz w:val="24"/>
                <w:i w:val="1"/>
                <w:rtl w:val="0"/>
              </w:rPr>
              <w:t xml:space="preserve">euro</w:t>
            </w:r>
            <w:r w:rsidR="00000000" w:rsidRPr="00000000" w:rsidDel="00000000">
              <w:rPr>
                <w:sz w:val="24"/>
                <w:rtl w:val="0"/>
              </w:rPr>
              <w:t xml:space="preserve">, t.sk. KF finansējums 46 764 003 </w:t>
            </w:r>
            <w:r w:rsidR="00000000" w:rsidRPr="00000000" w:rsidDel="00000000">
              <w:rPr>
                <w:sz w:val="24"/>
                <w:i w:val="1"/>
                <w:rtl w:val="0"/>
              </w:rPr>
              <w:t xml:space="preserve">euro </w:t>
            </w:r>
            <w:r w:rsidR="00000000" w:rsidRPr="00000000" w:rsidDel="00000000">
              <w:rPr>
                <w:sz w:val="24"/>
                <w:rtl w:val="0"/>
              </w:rPr>
              <w:t xml:space="preserve">un valsts budžeta finansējums  8 252 471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81 391 396 </w:t>
            </w:r>
            <w:r w:rsidR="00000000" w:rsidRPr="00000000" w:rsidDel="00000000">
              <w:rPr>
                <w:sz w:val="24"/>
                <w:i w:val="1"/>
                <w:rtl w:val="0"/>
              </w:rPr>
              <w:t xml:space="preserve">euro</w:t>
            </w:r>
            <w:r w:rsidR="00000000" w:rsidRPr="00000000" w:rsidDel="00000000">
              <w:rPr>
                <w:sz w:val="24"/>
                <w:rtl w:val="0"/>
              </w:rPr>
              <w:t xml:space="preserve">, t.sk. KF finansējums 69 182 687 </w:t>
            </w:r>
            <w:r w:rsidR="00000000" w:rsidRPr="00000000" w:rsidDel="00000000">
              <w:rPr>
                <w:sz w:val="24"/>
                <w:i w:val="1"/>
                <w:rtl w:val="0"/>
              </w:rPr>
              <w:t xml:space="preserve">euro</w:t>
            </w:r>
            <w:r w:rsidR="00000000" w:rsidRPr="00000000" w:rsidDel="00000000">
              <w:rPr>
                <w:sz w:val="24"/>
                <w:rtl w:val="0"/>
              </w:rPr>
              <w:t xml:space="preserve"> un valsts budžeta finansējums 12 208 709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61 477 370 </w:t>
            </w:r>
            <w:r w:rsidR="00000000" w:rsidRPr="00000000" w:rsidDel="00000000">
              <w:rPr>
                <w:sz w:val="24"/>
                <w:i w:val="1"/>
                <w:rtl w:val="0"/>
              </w:rPr>
              <w:t xml:space="preserve">euro</w:t>
            </w:r>
            <w:r w:rsidR="00000000" w:rsidRPr="00000000" w:rsidDel="00000000">
              <w:rPr>
                <w:sz w:val="24"/>
                <w:rtl w:val="0"/>
              </w:rPr>
              <w:t xml:space="preserve">, t.sk. KF finansējums 52 255 765 </w:t>
            </w:r>
            <w:r w:rsidR="00000000" w:rsidRPr="00000000" w:rsidDel="00000000">
              <w:rPr>
                <w:sz w:val="24"/>
                <w:i w:val="1"/>
                <w:rtl w:val="0"/>
              </w:rPr>
              <w:t xml:space="preserve">euro</w:t>
            </w:r>
            <w:r w:rsidR="00000000" w:rsidRPr="00000000" w:rsidDel="00000000">
              <w:rPr>
                <w:sz w:val="24"/>
                <w:rtl w:val="0"/>
              </w:rPr>
              <w:t xml:space="preserve"> un valsts budžeta finansējums 9 221 605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- 2029.gadā 63 024 100 </w:t>
            </w:r>
            <w:r w:rsidR="00000000" w:rsidRPr="00000000" w:rsidDel="00000000">
              <w:rPr>
                <w:sz w:val="24"/>
                <w:i w:val="1"/>
                <w:rtl w:val="0"/>
              </w:rPr>
              <w:t xml:space="preserve">euro</w:t>
            </w:r>
            <w:r w:rsidR="00000000" w:rsidRPr="00000000" w:rsidDel="00000000">
              <w:rPr>
                <w:sz w:val="24"/>
                <w:rtl w:val="0"/>
              </w:rPr>
              <w:t xml:space="preserve">, t.sk. KF finansējums 53 570 484 </w:t>
            </w:r>
            <w:r w:rsidR="00000000" w:rsidRPr="00000000" w:rsidDel="00000000">
              <w:rPr>
                <w:sz w:val="24"/>
                <w:i w:val="1"/>
                <w:rtl w:val="0"/>
              </w:rPr>
              <w:t xml:space="preserve">euro</w:t>
            </w:r>
            <w:r w:rsidR="00000000" w:rsidRPr="00000000" w:rsidDel="00000000">
              <w:rPr>
                <w:sz w:val="24"/>
                <w:rtl w:val="0"/>
              </w:rPr>
              <w:t xml:space="preserve"> un valsts budžeta finansējums  9 453 617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KF finansējuma daļa. Budžeta izdevumi ir kopējie pasākuma ieviešanai nepieciešamie publiskā finansējuma (KF un valsts budžeta) līdzekļi 100 procentu apmērā no pasākumā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īstenošanai paredzētais valsts budžeta priekšfinansējums 13 875 000 euro apmērā ir iekļauts kā daļa no norādītās ietekmes uz 2025.un 2026.gada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Pieejamais kopējais attiecināmais finansējums pa gadiem norādīts indikatīvi un var tikt precizēts pēc iepirkumu līgumu noslēgšanas.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pasākuma īstenošanai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pieprasīs un savā budžetā plānos LDz priekšfinansējumu, bet Aģentūra pēc līguma ar LDz noslēgšanas nodrošinās turpmākos maksājumus un finansējuma plānošanu.Vienlaikus  Aģentūrai turpmāko maksājumu veikšanā ir jāņem vērā piešķirtais priekšfinansējums, lai veikto maksājumu apmērs nepārsniegtu 3.3.1.1. pasākuma Kohēzijas fonda un valsts budžeta finansējumu apmēru.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institūcija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neatbilst minētajiem kritērijiem un noteikumu projekts attiecas uz pasākuma īstenošanā iesaistītajām institūcijām,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VAS "Latvijas dzelzceļš"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 Projekta ietvaros tiek paredzētas specifiskas darbības, kas īpaši veicina vides piekļūstamību, piemēram, personai ar vecuma izraisītām veselības problēmām, kuru dēļ personai ir grūti pārvietoties pa kāpnēm, pārvietošanās ir iespējama, izvairoties no nepieciešamības izmantot kāpnes. Dzelzceļa staciju paaugstinātie peroni veicinās vienmērīgu mobilitāti un piekļūstamību attiecībā uz visiem sabiedriskā transporta lietotājiem.Noteikumu projektā paredzēts, ka LDz kā finansējuma saņēmējs ievēro horizontālo principu "Vienlīdzība, iekļaušana, nediskriminācija un pamattiesību ievērošana" un uzkrāj datus par projekta ietekmi uz horizontālā principa rādītāju - objektu skaits, kuros KF ieguldījumu rezultātā ir nodrošināta vides un informācijas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pozitīva ietekme uz horizontālā principa “Vienlīdzība, iekļaušana, nediskriminācija un pamattiesību ievērošana” ievērošanu. Projekta ietvaros tiek paredzētas specifiskas darbības, kas īpaši veicina vides piekļūstamību, piemēram, personai ar vecuma izraisītām veselības problēmām, kuru dēļ personai ir grūti pārvietoties pa kāpnēm, pārvietošanās ir iespējama, izvairoties no nepieciešamības izmantot kāpnes. Dzelzceļa staciju paaugstinātie peroni veicinās vienmērīgu mobilitāti un piekļūstamību attiecībā uz visiem sabiedriskā transporta lietotājiem.Noteikumu projektā paredzēts, ka LDz kā finansējuma saņēmējs ievēro horizontālo principu "Vienlīdzība, iekļaušana, nediskriminācija un pamattiesību ievērošana" un uzkrāj datus par projekta ietekmi uz horizontālā principa rādītāju - objektu skaits, kuros KF ieguldījumu rezultātā ir nodrošināta vides un informācijas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horizontālā principa “Vienlīdzība, iekļaušana, nediskriminācija un pamattiesību ievērošana” ievērošanu, tādēļ plānotas vispārīgas horizontālā principa darbības, kas vērstas uz dzimumu līdztiesību, piemēram, projekta vadības un īstenošanas personālam – gan sievietēm, gan vīriešiem nodrošināta vienlīdzīga darba samaksa un vienlīdzīgas karjeras izaugsmes iespējas (t.sk.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dzelzceļa staciju platformu modernizācijas rezultātā iegādāto paaugstināto peronu lietošana nodrošinās horizontālā principa “Vienlīdzība, iekļaušana, nediskriminācija un pamattiesību ievērošana”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Vispārīgo darbību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īstenojot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 principu "Vienlīdzība, iekļaušana, nediskriminācija un pamattiesību ievērošana" un uzkrāj datus par projekta ietekmi uz horizontālo principu rādītāju - "Objektu skaits, kuros KF ieguldījumu rezultātā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uzkrāj datus par projekta ietekmi uz horizontālo principu rādītājiem (ja attiecināms)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Savienības fondu 2021.-2027.gada plānošanas perioda uzraudzības komitejas 18.07.2023. lēmumu apstiprināti projektu iesniegumu vērtēšanas kritēriji. Tai skaitā kā viens no specifiskajiem atbilstības kritērijiem apstiprināts horizontālā principa "Vienlīdzība, iekļaušana, nediskriminācija un pamattiesību ievērošana"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Projektā ir paredzētas darbības, kas veicina horizontālā principa ”Vienlīdzība, iekļaušana, nediskriminācija un pamattiesību ievērošanu”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iesniedzējam ir jāsniedz informācija par objektu skaitu, kuros ir nodrošināta vides un informācijas pieejamība."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publicitātes pasākumu nodrošināšanā tiks ievēroti nediskriminācijas principi, nepieļaujot stereotipu veidošanos par kādu no dzimumiem, personām ar invaliditāti, reliģisko pārliecību, vecumu, rasi un etnisko izcelsmi vai seksuālo orientāciju. Informācijas un publicitātes pasākumu nodrošināšana ir jāveic saskaņā ar saistošo normatīvo aktu un citu dokumentu noteiktajām prasībām, tostarp nodrošinot, ka informācijas saturs ir piekļūstams cilvēkiem ar funkcionāliem traucējumiem, izmantojot vairākus sensoros (redze, dzirde, tauste) kanālus.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vispārīgo un specifisko darbību piemēri un rādītāji noteikti LM izstrādātajā metodikā “Horizontālā principa “Vienlīdzība, iekļaušana, nediskriminācija un pamattiesību ievērošana” īstenošanas un uzraudzības metodika (2021-2027)”, pieejama: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ietvaros, veicot iepirkumus, ja attiecināms, nodrošina vides prasību integrāciju preču un pakalpojumu iepirkumos (zaļais publiskais iepirkums), un, kur tas ir attiecināms un atbilstošs ieguldījumu specifikai, publiskos iepirkumus var īstenot sociāli atbildīgā veidā, piemērojot sociāli atbildīgā publiskā iepirkuma un inovatīvā publiskā iepirkuma nosacījumus.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25-TA-2047</w:t>
    </w:r>
    <w:r>
      <w:br/>
    </w:r>
    <w:r w:rsidR="00000000" w:rsidRPr="00000000" w:rsidDel="00000000">
      <w:rPr>
        <w:rtl w:val="0"/>
      </w:rPr>
      <w:t xml:space="preserve">Izdrukāts 29.07.2026. 23.56 - 3.0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25-TA-2047</w:t>
    </w:r>
    <w:r>
      <w:br/>
    </w:r>
    <w:r w:rsidR="00000000" w:rsidRPr="00000000" w:rsidDel="00000000">
      <w:rPr>
        <w:rtl w:val="0"/>
      </w:rPr>
      <w:t xml:space="preserve">Izdrukāts 29.07.2026. 23.56 - 3.0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anotācija_(ex_ante)_25-TA-2047.docx</dc:title>
</cp:coreProperties>
</file>

<file path=docProps/custom.xml><?xml version="1.0" encoding="utf-8"?>
<Properties xmlns="http://schemas.openxmlformats.org/officeDocument/2006/custom-properties" xmlns:vt="http://schemas.openxmlformats.org/officeDocument/2006/docPropsVTypes"/>
</file>