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"Grozījums Ministru kabineta 2019. gada 16. aprīļa noteikumos Nr. 158 "Noteikumi par tehnisko specifikāciju šaujamieroča pārveidošanai par salūtieroci (akustisko ieroci) un salūtieroča (akustiskā ieroča) apliecinājuma izsniegšanas, reģistrēšanas un valsts nodevas maksāšanas kārtību un apmēru""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"Grozījums Ministru kabineta 2019. gada 16. aprīļa noteikumos Nr. 158 "Noteikumi par tehnisko specifikāciju šaujamieroča pārveidošanai par salūtieroci (akustisko ieroci) un salūtieroča (akustiskā ieroča) apliecinājuma izsniegšanas, reģistrēšanas un valsts nodevas maksāšanas kārtību un apmēru"" (turpmāk - noteikumu projekts) izstrādāts pēc Valsts policijas iniciatīvas.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mērķis ir precizēt tehniskās specifikācijas prasības šaujamieroča pārveidošanai par salūtieroci.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2019. gada 16. aprīļa noteikumi Nr. 158 "Noteikumi par tehnisko specifikāciju šaujamieroča pārveidošanai par salūtieroci (akustisko ieroci) un salūtieroča (akustiskā ieroča) apliecinājuma izsniegšanas, reģistrēšanas un valsts nodevas maksāšanas kārtību un apmēru" (turpmāk - MK noteikumi Nr. 158) paredz vienotas tehniskās specifikācijas prasības visu veidu un kalibru šaujamieročiem to pārveidošanai par salūtieroci. Vienīgais izņēmums pašlaik ir paredzēts MK noteikumu Nr. 158 1. pielikuma 1. punkta piezīmē, kurā noteikts, ka prasību attiecībā par patrontelpai veiktajiem pārveidojumiem nepiemēro </w:t>
      </w:r>
      <w:r w:rsidR="00000000" w:rsidRPr="00000000" w:rsidDel="00000000">
        <w:rPr>
          <w:i w:val="1"/>
          <w:rtl w:val="0"/>
        </w:rPr>
        <w:t xml:space="preserve">Parabellum</w:t>
      </w:r>
      <w:r w:rsidR="00000000" w:rsidRPr="00000000" w:rsidDel="00000000">
        <w:rPr>
          <w:rtl w:val="0"/>
        </w:rPr>
        <w:t xml:space="preserve"> 9 mm kalibra automātiskiem un pusautomātiskiem šaujamieročiem.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158 praktiskās piemērošanas laikā ir secināts, ka vairākas prasības, kas noteiktas MK noteikumu Nr. 158 1. pielikumā tehniski nav izpildāmas atsevišķu veidu un vairāku kalibru šaujamieročiem, proti, prasības attiecībā uz patrontelpas veiktajiem pārveidojumiem tehniski nav izpildāms ne tikai 9mm </w:t>
      </w:r>
      <w:r w:rsidR="00000000" w:rsidRPr="00000000" w:rsidDel="00000000">
        <w:rPr>
          <w:i w:val="1"/>
          <w:rtl w:val="0"/>
        </w:rPr>
        <w:t xml:space="preserve">Parabellum/Luger</w:t>
      </w:r>
      <w:r w:rsidR="00000000" w:rsidRPr="00000000" w:rsidDel="00000000">
        <w:rPr>
          <w:rtl w:val="0"/>
        </w:rPr>
        <w:t xml:space="preserve"> kalibru patronām, bet arī 9x18</w:t>
      </w:r>
      <w:r w:rsidR="00000000" w:rsidRPr="00000000" w:rsidDel="00000000">
        <w:rPr>
          <w:i w:val="1"/>
          <w:rtl w:val="0"/>
        </w:rPr>
        <w:t xml:space="preserve"> Makarov</w:t>
      </w:r>
      <w:r w:rsidR="00000000" w:rsidRPr="00000000" w:rsidDel="00000000">
        <w:rPr>
          <w:rtl w:val="0"/>
        </w:rPr>
        <w:t xml:space="preserve">, 7,62x39 un citām patronām,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pārveidojot patrontelpu, jāņem vērā ne tikai salūtpatronas garums pirms šāviena, bet arī nepieciešama papildu telpa, kurā izplesties salūtpatronas aizvalcējumam pēc šāviena;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tehniski ir ļoti sarežģīti īstenojami nepieciešamie pārveidojumi šaujamieročiem ar polimērmateriāla rāmi.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Šaujamieroču pārveidošanu par salūtieročiem Latvijā veic komersanti, kuriem ir izsniegta licence A, B un C kategorijas šaujamieroča pārveidošanai par salūtieroci. Pēc tam, kad komersants ir veicis darbības šaujamieroča pārveidošanai par salūtieroci, komersants iesniedz Valsts policijas Galvenās kriminālpolicijas pārvaldes Kriminālistikas pārvaldē iesniegumu salūtieroča apliecinājuma saņemšanai un par salūtieroci pārveidoto šaujamieroci.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Šaujamieroča pārveidošanas galarezultātā no komersanta tiek prasīts konkrēts rezultāts – ir veiktas izmaiņas, pēc kurām konkrētu šaujamieroča detaļu nevar izmantot kopā ar atbilstoša modeļa cita šaujamieroča būtiskajām sastāvdaļām. Veiktās izmaiņas izvērtē Valsts policijas Galvenās kriminālpolicijas pārvaldes Kriminālistikas pārvaldes eksperts.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policija vairākas reizes ir saņēmusi informāciju no komersantiem, kuriem ir izsniegta licence šaujamieroču pārveidošanai par salūtieročiem, ka, pārveidojot šaujamieroci par salūtieroci, ievērojot visas MK noteikumu Nr. 158 1. pielikumā ietvertās prasības, šaujamierocis tiek neatgriezeniski sabojāts - konkrēti, pēc patrontelpas galā iestrādāta norobežojoša elementa patrontelpas garums bija pārāk īss, lai salūta patronas aizvalcējumam ļautu pilnībā izplesties šāviena brīdī, kas savukārt veidoja pārmērīgu gāzu spiedienu patrontelpā un šaujamieroča rāmja bojājumus šāvienu rezultātā.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saņemto informāciju no komersantiem, Valsts policijas Galvenās kriminālpolicijas pārvaldes Kriminālistikas pārvalde veica izvērtējumu par pēdējiem četriem gadiem kopš spēkā stājās MK noteikumi Nr. 158 un secināja, ka ir nepieciešami grozījumi MK noteikumu Nr. 158 1. pielikumā, lai novērstu šaujamieroču neatgriezeniskus bojājumus, kas rodas šaujamieroču pārveidošanas procesā par salūtieročiem.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tehniski neizpildāmas prasības un to, ka šaujamieroči to pārveidošanas procesā par salūtieročiem tiek neatgriezeniski sabojāti, ir nepieciešams grozīt MK noteikumu Nr. 158 1.pielikumu un noteikt,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MK noteikumu Nr. 158 1. pielikuma 1. punktā noteiktā prasība par patrontelpai veiktajiem pārveidojumiem ir svītrojama, jo tā nav tehniski izpildāma ne tikai </w:t>
      </w:r>
      <w:r w:rsidR="00000000" w:rsidRPr="00000000" w:rsidDel="00000000">
        <w:rPr>
          <w:i w:val="1"/>
          <w:rtl w:val="0"/>
        </w:rPr>
        <w:t xml:space="preserve">Parabellum</w:t>
      </w:r>
      <w:r w:rsidR="00000000" w:rsidRPr="00000000" w:rsidDel="00000000">
        <w:rPr>
          <w:rtl w:val="0"/>
        </w:rPr>
        <w:t xml:space="preserve"> 9 mm kalibra automātiskiem un pusautomātiskiem šaujamieročiem, bet arī attiecībā uz daudzu citu šaujamieroču patrontelpām;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MK noteikumu Nr. 158 1. pielikuma 2. punktā svītrojama atsauce uz 1. pielikuma 1. punktu, jo tas tiek svītrots;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MK noteikumu Nr. 158 1. pielikuma 3. punkts ir jāizsaka jaunā redakcijā, jo nepieciešams noteikt alternatīvus variantus stobra fiksācijai, kā arī konstrukcijas pārveidojumiem šaujamieročiem ar polimērmateriāla rāmi un šaujamieročiem, kuriem stobra noslēgšana ir ar saāķēto aizslēgu.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projektā paredzēts šāds tehnisko prasību atvieglojums: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prasības izslēgšanā par patrontelpas pārveidojumiem;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tiek paredzēts papildus vēl viens pārveidojuma tehniskā izpildījuma variants - turpmāk savienojuma vietu varēs fiksēt ne tikai ar piemetinātu tērauda tapu, bet arī to sametināt;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turpmāk būs jāveic pārveidojumi tikai vienai no šaujamieroča būtiskajām sastāvdaļām - rāmim vai aizslēgam. Pašlaik spēkā esošais regulējums paredz, ka izmaiņas ir jāveic gan rāmim, gan aizslēgam.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ietekmēs komersantus, kuri ir saņēmuši licenci A, B un C kategoriju šaujamieroču pārveidošanai par salūtieročiem. Pašlaik attiecīgu licenci ir saņēmuši četri komersanti. Noteikumi nemainīs esošo finansiālo slogu, bet samazinās administratīvo slogu – proti, tiks samazināts veicamo darbību apjoms šaujamieroča pārveidošanas par salūtieroci procesā. Provizoriskais plānotais šaujamieroču daudzums, kas tiks pārveidoti par salūtieročiem, ir līdz desmit vienībām gadā.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ar projektu tiek precizētas tehniskās specifikācijas prasības šaujamieroča pārveidošanai par salūtieroci, projektam nav ietekmes uz valsts budžetu un uz valsts nodevas par salūtieroča (akustiskā ieroča) apliecinājuma izsniegšanu apmēru. Projekts tiks īstenots Iekšlietu ministrijai (Valsts policijai) budžeta programmai 06.00.00 “Valsts policijas darbība” piešķirto valsts budžeta līdzekļu ietvaros.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policija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https://tapportals.mk.gov.lv/public_participation/c421d5b3-e79c-4f5a-90cd-3a982c59ecd1</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kancelejas Tiesību aktu projektu publiskā portāla sadaļā "Sabiedrības līdzdalība" publicētā iebildumu un priekšlikumu izteikšanas termiņa ietvaros no sabiedrības pārstāvjiem iebildumi vai priekšlikumi par projektu netika saņemti.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policija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23-TA-3221</w:t>
    </w:r>
    <w:r>
      <w:br/>
    </w:r>
    <w:r w:rsidR="00000000" w:rsidRPr="00000000" w:rsidDel="00000000">
      <w:rPr>
        <w:rtl w:val="0"/>
      </w:rPr>
      <w:t xml:space="preserve">Izdrukāts 29.07.2026. 22.14 - 4.0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23-TA-3221</w:t>
    </w:r>
    <w:r>
      <w:br/>
    </w:r>
    <w:r w:rsidR="00000000" w:rsidRPr="00000000" w:rsidDel="00000000">
      <w:rPr>
        <w:rtl w:val="0"/>
      </w:rPr>
      <w:t xml:space="preserve">Izdrukāts 29.07.2026. 22.14 - 4.0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anotācija_(ex_ante)_23-TA-3221.docx</dc:title>
</cp:coreProperties>
</file>

<file path=docProps/custom.xml><?xml version="1.0" encoding="utf-8"?>
<Properties xmlns="http://schemas.openxmlformats.org/officeDocument/2006/custom-properties" xmlns:vt="http://schemas.openxmlformats.org/officeDocument/2006/docPropsVTypes"/>
</file>