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"Dailes teātris"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2022.gadu saskaņā ar Ministru kabineta 2022.gada 25.janvāra noteikumu Nr.72 „Kārtība, kādā tiek prognozēti, noteikti un veikti maksājumi par valsts kapitāla izmantošanu” (turpmāk – Noteikumi Nr.72) 3.1.apakšpunktu, nosakot dividendes 64% apmērā no kapitālsabiedrības pārskata gada peļņas, un, neiemaksājot dividendes valsts budžeta ieņēmumos, 3 834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„Dailes teātris” (turpmāk – kapitālsabiedrība) 2022.gadā gūtās peļņas novirzīšana kapitālsabiedrības materiāli tehniskās bāzes uzlabošanai, lai nodrošinātu valsts deleģēto pārvaldes uzdevumu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lielākais profesionālais repertuārteātris Latvijā, kura darbība galvenokārt ir vērsta uz jaunu vērtību radīšanu teātra mākslas jomā, izmantojot nacionālo un pasaules kultūras mantojumu, un nodrošināt daudzveidīgas teātra mākslas pieejamību plašai auditorijai, piedāvājot tai kvalitatīvas atpūtas un kultūrizglītības iespējas, un atbilstoši kultūrpolitiskajām prioritātēm nodrošina augstāku kvalitātes standartu teātra mākslas jomā, un ņemot vērā to, ka kapitālsabiedrības stratēģiskais mērķis ir saglabāt un attīstīt nacionālo un pasaules kultūras mantojumu teātra mākslas jomā, iestudējot dažādu žanru un formu izrādes, kā arī nodrošināt daudzveidīgas teātra mākslas pieejamību plašai auditorijai, piedāvājot tai kvalitatīvas atpūtas un kultūrizglītības iespējas. Tā kā kapitālsabiedrības darbības primārais mērķis ir valsts deleģēto pārvaldes uzdevumu veikšana atbilstoši Kultūras institūciju likuma 23.panta otrajai daļai, kapitālsabiedrības 2023.gadā dividendēs izmaksājamo peļņas daļu nepieciešams novirzīt kapitālsabiedrības materiāli tehniskās bāzes uzlabošanai – Dailes teātra Lielās zāles skatuves grīdas nomaiņai. Skatuves grīda nav mainīta 15 gadus un pie intensīvas noslodzes ir fiziski nolietojusies, kā arī skatuves grīda tehniski neatbilst un nav piemērota mūsdienu teātra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2022. un 2023.gada pirmā pusgada darbību raksturojošie finanšu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83"/>
        <w:gridCol w:w="2905"/>
        <w:tblGridChange w:id="0">
          <w:tblGrid>
            <w:gridCol w:w="3202"/>
            <w:gridCol w:w="3083"/>
            <w:gridCol w:w="29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2022. pārskata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2023. gada pirmajā pusgadā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apgrozījums,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3 051 699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2 285 243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Bilances kopsumma,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3 106 987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2 987 309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 </w:t>
            </w:r>
            <w:r w:rsidR="00000000" w:rsidRPr="00000000" w:rsidDel="00000000">
              <w:rPr>
                <w:sz w:val="24"/>
                <w:i w:val="1"/>
                <w:rtl w:val="0"/>
              </w:rPr>
              <w:t xml:space="preserve">euro</w:t>
            </w:r>
            <w:r w:rsidR="00000000" w:rsidRPr="00000000" w:rsidDel="00000000">
              <w:rPr>
                <w:sz w:val="24"/>
                <w:rtl w:val="0"/>
              </w:rPr>
              <w:t xml:space="preserve">, 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151 318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 gadu nesadalītā peļņa vai nesegtie zaudējumi,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Peļņa,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likviditātes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pret pašu kapitālu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Pamatdarbības naudas plūsma,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dotācija,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3 620 020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1 858 446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plānotais finanšu mērķis 2022.gadā bija gūt peļņu 2 000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no kapitālsabiedrības pārskata gada peļņas, ja atbilstoši Noteikumu Nr.72 II nodaļai kapitālsabiedrības vidēja termiņa darbības stratēģijā nav noteikts citādi. Ministru kabinets pēc valsts kapitāla daļu turētāja pamatota priekšlikuma ar Ministru kabineta rīkojumu var noteikt sadalīt peļņu par 2022.gadu saskaņā ar Noteikumu Nr.72 3.1.apakšpunktu, nosakot dividendes 64% apmērā no kapitālsabiedrības pārskata gada peļņas, un, neiemaksājot dividendes valsts budžeta ieņēmumos, 3 834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2021.gada 5.janvārī noslēgts līdzdarbības līgums Nr.2.5-8-12 „Par atsevišķu valsts pārvaldes uzdevumu deleģēšanu kultūras jomā”, saskaņā ar kuru kapitālsabiedrība veic valsts deleģētus pārvaldes uzdevumus kultūras jomā, kuru ietvaros kapitālsabiedrības tiešie uzdevumi ietver iestudēt daudzveidīgas un kvalitatīvas teātra izrādes, nodrošinot repertuāra plašumu un veicinot jaunradi, nodrošināt teātra mākslas pieejamību plašai auditorijai, sekmējot saliedētas un iekļaujošas sabiedrības veidošanos, ar teātra izrāžu starpniecību nodrošināt kultūrizglītības iespējas bērnu un jauniešu auditorijai, apgūt starptautisko pieredzi teātra mākslas jomā, veicinot izcilību,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 „daļa no faktiskajām izmaksām” ir ne vairāk kā 50%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darbības rādītājiem kapitālsabiedrības pašu ieņēmumi no saimnieciskās darbības, tai skaitā no biļešu tirdzniecības, 2022.gadā bija 3 051 699 </w:t>
      </w:r>
      <w:r w:rsidR="00000000" w:rsidRPr="00000000" w:rsidDel="00000000">
        <w:rPr>
          <w:i w:val="1"/>
          <w:rtl w:val="0"/>
        </w:rPr>
        <w:t xml:space="preserve">euro</w:t>
      </w:r>
      <w:r w:rsidR="00000000" w:rsidRPr="00000000" w:rsidDel="00000000">
        <w:rPr>
          <w:rtl w:val="0"/>
        </w:rPr>
        <w:t xml:space="preserve">, kas veidoja 45,15% no kopējiem kapitālsabiedrības izdevumiem (6 759 647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3 620 020 </w:t>
      </w:r>
      <w:r w:rsidR="00000000" w:rsidRPr="00000000" w:rsidDel="00000000">
        <w:rPr>
          <w:i w:val="1"/>
          <w:rtl w:val="0"/>
        </w:rPr>
        <w:t xml:space="preserve">euro</w:t>
      </w:r>
      <w:r w:rsidR="00000000" w:rsidRPr="00000000" w:rsidDel="00000000">
        <w:rPr>
          <w:rtl w:val="0"/>
        </w:rPr>
        <w:t xml:space="preserve">, faktiski izlietota un uzskaitīta kā 2022.gada ieņēmumi no valsts budžeta dotācijas 3 315 043 </w:t>
      </w:r>
      <w:r w:rsidR="00000000" w:rsidRPr="00000000" w:rsidDel="00000000">
        <w:rPr>
          <w:i w:val="1"/>
          <w:rtl w:val="0"/>
        </w:rPr>
        <w:t xml:space="preserve">euro</w:t>
      </w:r>
      <w:r w:rsidR="00000000" w:rsidRPr="00000000" w:rsidDel="00000000">
        <w:rPr>
          <w:rtl w:val="0"/>
        </w:rPr>
        <w:t xml:space="preserve"> jeb 49,04% no kopējiem kapitālsabiedrības izdevumiem kultūras pakalpojumu pieejamības nodrošināšanā. Saskaņā ar 2023.gada pirmā pusgada darbības rādītājiem kapitālsabiedrības pašu ieņēmumi no saimnieciskās darbības, tai skaitā no biļešu tirdzniecības, 2023.gadā bija 2 285 243 </w:t>
      </w:r>
      <w:r w:rsidR="00000000" w:rsidRPr="00000000" w:rsidDel="00000000">
        <w:rPr>
          <w:i w:val="1"/>
          <w:rtl w:val="0"/>
        </w:rPr>
        <w:t xml:space="preserve">euro</w:t>
      </w:r>
      <w:r w:rsidR="00000000" w:rsidRPr="00000000" w:rsidDel="00000000">
        <w:rPr>
          <w:rtl w:val="0"/>
        </w:rPr>
        <w:t xml:space="preserve">, kas veidoja 51,80% no kopējiem kapitālsabiedrības izdevumiem (4 410 909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1 869 540 </w:t>
      </w:r>
      <w:r w:rsidR="00000000" w:rsidRPr="00000000" w:rsidDel="00000000">
        <w:rPr>
          <w:i w:val="1"/>
          <w:rtl w:val="0"/>
        </w:rPr>
        <w:t xml:space="preserve">euro</w:t>
      </w:r>
      <w:r w:rsidR="00000000" w:rsidRPr="00000000" w:rsidDel="00000000">
        <w:rPr>
          <w:rtl w:val="0"/>
        </w:rPr>
        <w:t xml:space="preserve">, faktiski izlietota un uzskaitīta kā 2023.gada ieņēmumi no valsts budžeta dotācijas 1 824 303 </w:t>
      </w:r>
      <w:r w:rsidR="00000000" w:rsidRPr="00000000" w:rsidDel="00000000">
        <w:rPr>
          <w:i w:val="1"/>
          <w:rtl w:val="0"/>
        </w:rPr>
        <w:t xml:space="preserve">euro</w:t>
      </w:r>
      <w:r w:rsidR="00000000" w:rsidRPr="00000000" w:rsidDel="00000000">
        <w:rPr>
          <w:rtl w:val="0"/>
        </w:rPr>
        <w:t xml:space="preserve"> jeb 41,36% no kopējiem kapitālsabiedrības izdevumiem kultūras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2023.gada pirmā pusgada ieņēmumi pārsniedz 50% robežvērtību, secīgi tika vērtēts plānotais valsts atbalsts pēc Komercdarbības atbalsta kontroles likuma 5.pantā minētajām komercdarbības atbalsta pazīmēm, secinot, ka neizpildās ceturtā komercdarbības atbalsta kontroles pazīme – finansiālā palīdzība neietekmē tirdzniecību un neizkropļo konkurenci Eiropas Savienības iekšējā tirgū, un šim atbalsta pasākumam – 2023.gadā dividendēs izmaksājamās peļņas daļas novirzīšanai kapitālsabiedrības materiāli tehniskās bāzes uzlabošanai, lai nodrošinātu valsts deleģēto pārvaldes uzdevumu veikšanu, ir vienīgi vietēja mēroga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Teātra repertuāru pamatā veido izrādes latviešu valodā un tikai atsevišķos gadījumos izrādēs tiek izmantota svešvaloda. Lai sekmētu māksliniecisko daudzveidību, teātris mēdz piesaistīt ārvalstu māksliniekus, kā rezultātā izrādē var tik izmantota angļu valoda, bet, lai nodrošinātu vietējam skatītājam uztveramu mākslu, izrādes angļu valodas teksts tiek tulkots latviski. Izrādēs subtitri angļu valodā tiek izmantoti tikai atsevišķos gadījumos, piemēram, gadījumos, ja tiek rīkotas starptautiskas izrāžu skates nozares profesionāļiem. Izrādes arī netiek reklamētas ārvalstīs, kā arī valodas barjeras dēļ izrādes nepiesaista ievērojamu skaitu skatītāju no citām Eiropas Savienības dalībvalstīm, līdz ar to piešķirtais valsts budžeta finansējums kapitālsabiedrībai nevar ietekmēt tirdzniecību starp dalībvalstīm un konkurenci, un šim atbalsta pasākumam ir vienīgi vietēja mēroga ietekme.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saimnieciskā darbība nav iedomājama bez teātra ēkas Lielās zāles skatuves, kas sastāv no daudzām paceļamām platformām un kā scenogrāfijas sastāvdaļa izrādēs tiek bieži izmantota, tāpēc šo platformu koka virsmu klājuma kvalitāte ir būtiska. Dailes teātra Lielās zāles skatuves platformu koka virsmas nav mainītas vairāk kā 15 gadus un ir sliktā vizuālā un tehniskā stāvoklī, tāpēc, lai nezaudētu izrāžu estētisko un tehnisko kvalitāti, tās ir jānomaina. Lai to īstenotu, kapitālsabiedrībai jāveic teātra ēkas Lielās zāles skatuves platformu koka virsmu maiņa, kuru aptuvenā iegādes vērtība ir 60 000 </w:t>
      </w:r>
      <w:r w:rsidR="00000000" w:rsidRPr="00000000" w:rsidDel="00000000">
        <w:rPr>
          <w:i w:val="1"/>
          <w:rtl w:val="0"/>
        </w:rPr>
        <w:t xml:space="preserve">euro</w:t>
      </w:r>
      <w:r w:rsidR="00000000" w:rsidRPr="00000000" w:rsidDel="00000000">
        <w:rPr>
          <w:rtl w:val="0"/>
        </w:rPr>
        <w:t xml:space="preserve">. Atlikušo pirkuma vērtību kapitālsabiedrība plāno segt no tās pašu ieņēmumiem. Valsts akciju sabiedrība „Valsts nekustamie īpašumi” un kapitālsabiedrība 2017.gada 21.novembrī noslēdza Nekustamā īpašuma Brīvības ielā 75, Rīgā lietošanas līgumu Nr.3/1-3-17-30/2696, kura 3.2.1.apakšpunkts noteic kapitālsabiedrībai pienākumu veikt īpašuma apsaimniekošanu par saviem līdzekļiem saskaņā ar Latvijas Republikas spēkā esošiem normatīviem aktiem un minēto līgumu, uzturot to un nepasliktinot tā stāvokli līguma darbības laikā. Ņemot vērā minēto, ieguldījums teātra Lielās zāles skatuves platformu koka virsmu nomaiņā ir uzskatāms par ieguldījumu ēkas ilgtspējas saglabāšanā.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valsts deleģētos pārvaldes uzdevumus un nodrošinātu tās tehniskās un tehnoloģiskās darbības efektivitāti un ilgtspēju, nepieciešams papildu atbalsts teātra Lielās zāles skatuves platformu koka virsmu maiņai, līdz ar to Kultūras ministrija ierosina Ministru kabinetam noteikt sadalīt peļņu par 2022.gadu saskaņā ar Noteikumu Nr.72 3.1.apakšpunktu, nosakot dividendes 64% apmērā no kapitālsabiedrības pārskata gada peļņas, un, neiemaksājot dividendes valsts budžeta ieņēmumos, 3 834 </w:t>
      </w:r>
      <w:r w:rsidR="00000000" w:rsidRPr="00000000" w:rsidDel="00000000">
        <w:rPr>
          <w:i w:val="1"/>
          <w:rtl w:val="0"/>
        </w:rPr>
        <w:t xml:space="preserve">euro</w:t>
      </w:r>
      <w:r w:rsidR="00000000" w:rsidRPr="00000000" w:rsidDel="00000000">
        <w:rPr>
          <w:rtl w:val="0"/>
        </w:rPr>
        <w:t xml:space="preserve"> novirzīt deleģēto valsts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2023.gadam un budžeta ietvaru 2023., 2024. un 2025.gadam” 2023.gadā ir ieplānoti ieņēmumi no dividendēm (ieņēmumi no valsts (pašvaldību) kapitāla izmantošanas) 321 290 537 </w:t>
      </w:r>
      <w:r w:rsidR="00000000" w:rsidRPr="00000000" w:rsidDel="00000000">
        <w:rPr>
          <w:i w:val="1"/>
          <w:rtl w:val="0"/>
        </w:rPr>
        <w:t xml:space="preserve">euro</w:t>
      </w:r>
      <w:r w:rsidR="00000000" w:rsidRPr="00000000" w:rsidDel="00000000">
        <w:rPr>
          <w:rtl w:val="0"/>
        </w:rPr>
        <w:t xml:space="preserve">. Projekta pieņemšanas gadījumā 2023.gadā valsts budžets negūs ieņēmumus no dividendēm 3 834 </w:t>
      </w:r>
      <w:r w:rsidR="00000000" w:rsidRPr="00000000" w:rsidDel="00000000">
        <w:rPr>
          <w:i w:val="1"/>
          <w:rtl w:val="0"/>
        </w:rPr>
        <w:t xml:space="preserve">euro</w:t>
      </w:r>
      <w:r w:rsidR="00000000" w:rsidRPr="00000000" w:rsidDel="00000000">
        <w:rPr>
          <w:rtl w:val="0"/>
        </w:rPr>
        <w:t xml:space="preserve"> apmērā. Uzņēmuma ienākuma nodoklis no dividendēs sadalītās peļņas daļas un valsts deleģētajiem pārvaldes uzdevumiem novirzāmās summas tiks aprēķināts un nomaksāts normatīvajos aktos noteiktajā kārtībā un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dividenžu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„Dailes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dividendēs izmaksājamās peļņas daļas novirzīšanu valsts deleģēto pārvaldes uzdevumu izmaksu segšanai, 3 834 </w:t>
      </w:r>
      <w:r w:rsidR="00000000" w:rsidRPr="00000000" w:rsidDel="00000000">
        <w:rPr>
          <w:i w:val="1"/>
          <w:rtl w:val="0"/>
        </w:rPr>
        <w:t xml:space="preserve">euro</w:t>
      </w:r>
      <w:r w:rsidR="00000000" w:rsidRPr="00000000" w:rsidDel="00000000">
        <w:rPr>
          <w:rtl w:val="0"/>
        </w:rPr>
        <w:t xml:space="preserve"> tiks novirzīti kapitālsabiedrībai, kā arī uzņēmumu ienākuma nodoklis tiks aprēķināts un nomaksāts uzņēmumu ienākuma nodokli regulējošos normatīvajos aktos noteiktajā kārtībā. Minētā dividendēs izmaksājamā peļņas daļa tiek novirzīta kapitālsabiedrībai, lai nodrošinātu valsts deleģēto pārvaldes uzdevumu veikšanu, atbilstoši palielinot Kultūras ministrijas un kapitālsabiedrības 2023.gada 16.janvārī noslēgtā līguma Nr.2.5-11-5 „Par valsts budžeta finansējuma izlietošanu” 1.punktā minēto finansējumu un norādot konkrētu finansējuma izlietošanas mērķi, kā arī palielinot minētā līguma 2.5.4.apakšpunktā noteiktā rezultatīvā rādītāja „Ieguldījumi tehniskās un tehnoloģiskās darbības ilgtspējas nodrošināšanā, tai skaitā mākslinieciskai darbībai nepieciešamās infrastruktūras uzturēšanā un attīstīšanā un mākslinieciski tehniskās bāzes pilnveidošanā (skaņu tehnikas, gaismu tehnikas, video tehnikas, skatuves tehnoloģiju u.c. atjaunošanā)” summu.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23-TA-2119</w:t>
    </w:r>
    <w:r>
      <w:br/>
    </w:r>
    <w:r w:rsidR="00000000" w:rsidRPr="00000000" w:rsidDel="00000000">
      <w:rPr>
        <w:rtl w:val="0"/>
      </w:rPr>
      <w:t xml:space="preserve">Izdrukāts 30.07.2026. 00.24 - 4.0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23-TA-2119</w:t>
    </w:r>
    <w:r>
      <w:br/>
    </w:r>
    <w:r w:rsidR="00000000" w:rsidRPr="00000000" w:rsidDel="00000000">
      <w:rPr>
        <w:rtl w:val="0"/>
      </w:rPr>
      <w:t xml:space="preserve">Izdrukāts 30.07.2026. 00.24 - 4.0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anotācija_(ex_ante)_23-TA-2119.docx</dc:title>
</cp:coreProperties>
</file>

<file path=docProps/custom.xml><?xml version="1.0" encoding="utf-8"?>
<Properties xmlns="http://schemas.openxmlformats.org/officeDocument/2006/custom-properties" xmlns:vt="http://schemas.openxmlformats.org/officeDocument/2006/docPropsVTypes"/>
</file>