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"Rogas"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"Rogas" Ceraukstes pagastā, Bauskas novadā (nekustamā īpašuma kadastra Nr. 4050 003 0005) daļu - zemes vienību (zemes vienības kadastra apzīmējums 4050 003 0167) 0,52 ha platībā un  zemes vienību (zemes vienības kadastra apzīmējums 4050 003 0168) 0,61 ha platībā (pirms sadales zemes vienības (zemes vienības kadastra apzīmējums 4050 003 0005) daļa aptuveni 1,1166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"Rogas" Ceraukstes pagastā, Bauskas novadā (nekustamā īpašuma kadastra Nr. 4050 003 0005) (turpmāk – Nekustamais īpašums) daļu – zemes vienību (zemes vienības kadastra apzīmējums 4050 003 0167) 0,52 ha platībā un  zemes vienību (zemes vienības kadastra apzīmējums 4050 003 0168) 0,61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003 0168) 0,61 ha platībā, kas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003 0167) 0,52 ha platībā, kas nepieciešama pašvaldības nozīmes ceļa izbūvei (pašvaldības ceļa nodalījuma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4050 003 0005) sadales sastāv no trijām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4050 003 0166) 3,68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4050 003 0167) 0,52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4050 003 0168) 0,61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4050 003 0166) atrodas dzīvojamā māja (būves kadastra apzīmējums 4050 003 0005 001), kūts (būves kadastra apzīmējums 4050 003 0005 005) un pagrabs (būves kadastra apzīmējums 4050 003 0005 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 54, īpašuma tiesības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apgrūtināts ar lietu tiesībām atzīmes veidā – uz Ceraukstes pagasta padomes 20.12.94. lēmuma Nr. 86 pamata apgrūtinājums - ceļš - 0,4km.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par ceļa servitūta teritoriju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neatsavināmās zemes vienības (zemes vienības kadastra apzīmējums 4050 003 0166) atrodas zemesgrāmatā neierakstītas būves: garāža (būves kadastra apzīmējums 4050 003 0005 003) un saimniecība ēka (būves kadastra apzīmējums 4050 003 0005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Nekustamā īpašuma daļas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003 0167) - ekspluatācijas aizsargjoslas teritorija gar valsts vietējiem un pašvaldību autoceļiem lauku apvidos – 0,06 ha un ūdensnotekas (ūdensteču regulēta posma un speciāli raktas gultnes), kā arī uz tām esošas hidrotehniskas būves un ierīces aizsargjoslas teritorija lauksaimniecībā izmantojamās zemēs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003 0168)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šādi lietošanas mērķi un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003 0167) – mērķis ir "Zeme dzelzceļa infrastruktūras nodalījuma joslā un ceļu zemes nodalījuma joslā" (kods 1101), platības sadalījums par lietošanas veidiem: lauksaimniecībā izmantojamā zeme – 0,48 ha, ūdens objektu zeme - 0,02 ha un pārējā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003 0168) – mērķis ir "Zeme dzelzceļa infrastruktūras nodalījuma joslā un ceļu zemes nodalījuma joslā" (kods 1101), platības sadalījums par lietošanas veidiem: lauksaimniecībā izmantojamā zeme – 0,56 ha un ūdens objektu zeme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zemes vienība (zemes vienības kadastra apzīmējums 4050 003 0166) 3,68 ha platībā. Atbilstoši Bauskas novada pašvaldības prasībām par minimālo platību jaunveidojamām zemes vienībām, atlikusī zemes vienība (zemes vienības kadastra apzīmējums 4050 003 0166) 3,68 ha platībā atbilst vietējās pašvaldības teritorijas plānojumam (lielāka par 2 ha) un turpmāk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zemes vienībai (zemes vienības kadastra apzīmējums 4050 003 0166) piekļuve tiks nodrošināta no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apvienības pārvaldes zemes nomas līgumu reģistrā ir reģistrēts zemes nomas līgums (4,0 ha platībā, termiņš no 2022. gada 30. marta līdz 2027. gada 31. decembrim, nomas maksa 240,00 EUR par vienu ha gadā), kas zemesgrāmatā lietu tiesības veidā nav ierakstīts.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(Civillikuma 2126. pants).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pirmās daļas 3. punktu, vienojoties ar Īpašnieci par Nekustamā īpašuma daļas labprātīgu atsavināšanu, būs nosakāma atbrīvošanas kārtība un termiņi. Līdz ar to tiks vērtēta situācija ar Īpašniecei nosakāmo laika posmu nepieciešamo nomas līguma grozījumu noformēšanai, lai Īpašniece Nekustamā īpašuma daļu atbrīvotu no šāda veida saistībām un nodotu to valsts īpašumā brīvu no visiem apgrūtinājumiem un nastām. Nekustamā īpašuma daļas atsavināšanas līguma saskaņošanas procesā tiks panākta vienošanās ar Īpašnieci gan par Nekustamā īpašuma daļas atbrīvošanas kārtību, gan par Īpašnieces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pieteica prasījumus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trokšņu piesārņojuma mazināšanu, trokšņu barjeru un jaunizveidojamā ceļa segumu, uzsverot, ka jaunizveidotajam ceļam noteikti jābūt ar asfaltbetona segumu, lai novērstu pastiprinātu putekļu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esošā pašvaldības ceļa līdz servitūta ceļam uz īpašumiem "Rogas" un "Austrumi" saglabāšanu, kā pašvaldībai piederošs ceļu, ņemot vērā, ka piekļuve pa to tiks slēgta īpašumiem "Lielkoki" un "Vaivari" un projektēto ceļu caur nekustamo īpašumu "Rogas" un "Austrumi" sastāvā esošajām zemes vienībām, kā arī izbūvēt guļošos ātruma ierobežojumus, ja projektētais ceļš gar dzelzceļu būs ar asfalta 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atlikušās (neatsavināmās) Nekustamā īpašuma daļas vērtības samazinājuma vērtēšanu, ņemot vērā, ka atsavinot Nekustamā īpašuma daļu, samazināsies kopīgā iznomājamā platība, kas ietekmē turpmākos ienākumus no jau esošā nomas un turpmākiem līgumiem, radot zemes nomas ienākumu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esošo koku (ozola)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lauksaimniecības zemes novērtēšanu ar salīdzināmajiem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meliorācijas sistēmu nepārtrauktu un kvalitatīvu funkcionēšanu, plānotajiem meliorācijas sistēmas 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iespēju iegūt atlīdzībā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iespēju atpirkt atsavināmo Nekustamā īpašuma daļu, ja uz tās netiks īstenota Rail Baltica būvniecības iecere;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izstrādājot Rail Baltica projekta risinājumus, ņemt vērā principiālo Bauskas apvedceļa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24. maija lēmumu Nr. 03.1-14/1950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"Rogas" Ceraukstes pagastā, Bauskas novadā, kadastra Nr. 4050 003 0005, daļas 1,13 ha kopplatībā atsavināšanu atbilstoši sertificēta nekustamā īpašuma vērtētāja noteiktajai vērtībai 17 317,36 EUR (septiņpadsmit tūkstoši trīs simti septiņpadsmit </w:t>
      </w:r>
      <w:r w:rsidR="00000000" w:rsidRPr="00000000" w:rsidDel="00000000">
        <w:rPr>
          <w:i w:val="1"/>
          <w:rtl w:val="0"/>
        </w:rPr>
        <w:t xml:space="preserve">euro</w:t>
      </w:r>
      <w:r w:rsidR="00000000" w:rsidRPr="00000000" w:rsidDel="00000000">
        <w:rPr>
          <w:rtl w:val="0"/>
        </w:rPr>
        <w:t xml:space="preserve"> un 36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atsavināmo zemes vienību kopējā tirgus vērtība 15 738,64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vienības (zemes vienības kadastra apzīmējums 4050 003 0167) 0,52 ha platībā tirgus vērtība 7 242,56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vienības (zemes vienības kadastra apzīmējums 4050 003 0168) 0,61 ha platībā tirgus vērtība 8 496,08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kompensējamie zaudējumi: atlikušās (neatsavināmās) zemes vienības (zemes vienības kadastra apzīmējums 4050 003 0166) 3,68 ha platībā vērtības samazinājums 1 578,72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Īpašnieces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w:t>
      </w:r>
      <w:r w:rsidR="00000000" w:rsidRPr="00000000" w:rsidDel="00000000">
        <w:rPr>
          <w:i w:val="1"/>
          <w:rtl w:val="0"/>
        </w:rPr>
        <w:t xml:space="preserve">trokšņu piesārņojuma mazināšanu, trokšņu barjeru un jaunizveidojamā ceļa segumu</w:t>
      </w:r>
      <w:r w:rsidR="00000000" w:rsidRPr="00000000" w:rsidDel="00000000">
        <w:rPr>
          <w:rtl w:val="0"/>
        </w:rPr>
        <w:t xml:space="preserve"> - Nekustamais īpašums ir identificēts kā sensitīvā teritorija, trokšņu piesārņojuma mazināšanai ir paredzēts uzstādīt trokšņu sienas, lai nodrošinātu tās atbilstību normatīvo tiesību aktu prasībām. Trokšņu siena paredzēta kā siena uz betona pamatnes ar skaņas slāpējošu materiālu. Trokšņu sienu plānots izbūvēt starp pašvaldības nozīmes ceļu un dzelzceļu. Pašvaldības nozīmes ceļam ir plānots grants segums. Tā kā pašvaldības nozīmes ceļš nodrošina piekļuvi tikai atsevišķiem īpašumiem, tam nav plānota liela intensitāte. Pastiprinātu putekļu veidošanās gadījumos to novēršana (tostarp ceļa apstrāde ar pretputekļu pārklājumu) risināma ar vietējo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i w:val="1"/>
          <w:rtl w:val="0"/>
        </w:rPr>
        <w:t xml:space="preserve">ceļa statusu un projektēto ceļu caur nekustamo īpašumu "Rogas" un "Austrumi" sastāvā esošajām zemes vienībām</w:t>
      </w:r>
      <w:r w:rsidR="00000000" w:rsidRPr="00000000" w:rsidDel="00000000">
        <w:rPr>
          <w:rtl w:val="0"/>
        </w:rPr>
        <w:t xml:space="preserve"> - projektētais ceļš caur nekustamo īpašumi "Rogas" un "Austrumi" sastāvā esošajām zemes vienībām ir paredzēts kā pašvaldības nozīmes ceļš ar publisku piekļuvi, nodrošinot  piekļuvi minētajiem nekustamajiem īpašumiem un turpināsies līdz pašvaldības ceļam "Palejas – Lielkoki". Pie Bauskas stacijas būs norāde par strupceļu virzienā uz Nekustamā īpašuma pusi un novietota ceļa zīme, kas ierobežos ātrumu (līdz 50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atlikušās (neatsavināmās) Nekustamā īpašuma daļas vērtības samazinājuma vērtēšanu un zemes nomas ienākumu zudumu</w:t>
      </w:r>
      <w:r w:rsidR="00000000" w:rsidRPr="00000000" w:rsidDel="00000000">
        <w:rPr>
          <w:rtl w:val="0"/>
        </w:rPr>
        <w:t xml:space="preserve"> – Vērtētājs ir noteicis kompensējamos zaudējumus, proti, atlikušās (neatsavināmās) Nekustamā īpašuma daļas vērtības samazinājumu, kas arī ir iekļauts atlīdzības apmērā. Nekustamā īpašuma daļas potenciālais ienesīgums ir izvērtēts, nosakot tirgus vērtību. Pamatā lauksaimniecībā izmantojamām zemēm tiek izmantota tirgus (salīdzināmo darījumu) pieeja (izmantojot informāciju par notikušajiem darījumiem ar līdzīgas platības zemes vienībām, ar līdzīgu izmantošanu, atsevišķos gadījumos koriģējot cenu ar korekcijas koeficientiem, ja tiek konstatēti specifiski lietošanas tiesību apgrūtinājumi (piemēram, inženierkomunikāciju tīkli, aizsargjoslas, sarežģīts reljefs, applūstoša teritorija, u.c., kas ir ietekmējušas darījumu cenas), jo tirgū ir pietiekams skaits salīdzināmo darījumu par lauksaimniecībā izmantojamajām zemes vienībām, kuras pērkot, potenciālais pircējs pamatā ņem vērā zemes vienības potenciālo ienesīgumu. Nekustamā īpašuma daļas tirgus vērtības aprēķinu Vērtētājs veica ne tikai ar salīdzināmo darījumu metodi, bet arī ar ieņēmumu metodi, iegūtā tirgus vērtība ar ieņēmumu pieeju bija zemāka nekā ar salīdzināmo darījumu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i w:val="1"/>
          <w:rtl w:val="0"/>
        </w:rPr>
        <w:t xml:space="preserve">esošo koku saglabāšanu</w:t>
      </w:r>
      <w:r w:rsidR="00000000" w:rsidRPr="00000000" w:rsidDel="00000000">
        <w:rPr>
          <w:rtl w:val="0"/>
        </w:rPr>
        <w:t xml:space="preserve"> – ievērojot Rail Baltica projekta tehniskos risinājumus koki atrodas atsavināmajā Nekustamā īpašuma daļā, kurā paredzēts izbūvēt ceļu un grāvi. Ozolu nav iespējams saglabāt, jo ceļa pārprojektēšana, neskarot ozolu, radītu nepieciešamību atsavināt lielāku zemes platību. Ja līdz Nekustamā īpašuma daļas īpašumu tiesību uz valsts vārda nostiprināšanai zemesgrāmatā esošie koki netiks nozāģēti, tos nozāģēs Rail Baltica projekta būvdarbu laikā. Pirkuma līgumā iespējams vienoties, ka uz atsavināmās Nekustamā īpašuma daļas esošie koki tiks nozāģēti un novietoti Īpašnieces norādītajā vietā Nekustamajā īpašumā, ievērojot būvniecības darbu uzsākšanas termiņu. Plānotais būvdarbu uzsākšanas termiņš ir 2025.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i w:val="1"/>
          <w:rtl w:val="0"/>
        </w:rPr>
        <w:t xml:space="preserve">lauksaimniecības zemes novērtēšanu ar salīdzināmajiem darījumiem</w:t>
      </w:r>
      <w:r w:rsidR="00000000" w:rsidRPr="00000000" w:rsidDel="00000000">
        <w:rPr>
          <w:rtl w:val="0"/>
        </w:rPr>
        <w:t xml:space="preserve"> – veicot Nekustamā īpašuma daļas novērtējumu, Vērtētājs ir ņēmis vērā zemes vienības atrašanās vietu un zemes agrotehnisko kvalitāti (meliorācijas sistēmas, augsnes sistemātisku ielabošanu un uzturēšanu atbilstoši teicamas lauksaimniecības prakses standartiem, LIZ kvalitātes novērtējumu ballēs);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w:t>
      </w:r>
      <w:r w:rsidR="00000000" w:rsidRPr="00000000" w:rsidDel="00000000">
        <w:rPr>
          <w:i w:val="1"/>
          <w:rtl w:val="0"/>
        </w:rPr>
        <w:t xml:space="preserve">nodrošināt meliorācijas sistēmu nepārtrauktu un kvalitatīvu funkcionēšanu, plānotajiem meliorācijas sistēmas projekta risinājumiem</w:t>
      </w:r>
      <w:r w:rsidR="00000000" w:rsidRPr="00000000" w:rsidDel="00000000">
        <w:rPr>
          <w:rtl w:val="0"/>
        </w:rPr>
        <w:t xml:space="preserve"> – atbilstoši par projektēšanu atbildīgās akciju sabiedrības "RB Rail" sniegtajai informācijai likumīgi izbūvētā meliorācijas sistēma atlikušajā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 Meliorācijas pārbūves risinājums paredz caurteku zem Rail Baltica trases  un grāvju pārvietošanu paralēli piekļuves ceļiem un Rail Baltica trasei. Drenas, kas virzās prom no ceļa un no Nekustamā īpašuma atsavināmās daļas, tiks tamponētas, savukārt savienošanās punktos tiks ierīkotas paralēlās drenas, kas saglabās noteci uz lielo kolektoru, kas virzās prom no Nekustamā īpašuma, un to izlaide būs atvērtā grāvī. Lielajiem kolektoriem un lielajiem grāvjiem tiks izveidotas caurtekas zem jaunizbūvējamās dzelzceļa trases. Ja Rail Baltica projekta būvdarbu rezultātā tiks konstatēti izbūvēto meliorācijas sistēmu bojājumi vai darbības traucējumi (piecu gadu laikā pēc dzelzceļa infrastruktūras objekta pieņemšanas ekspluatācijā), Īpašniecei būs tiesības prasīt novērst radušos bojājumus;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i w:val="1"/>
          <w:rtl w:val="0"/>
        </w:rPr>
        <w:t xml:space="preserve">iespēju iegūt atlīdzībā līdzvērtīgu nekustamo īpašumu</w:t>
      </w:r>
      <w:r w:rsidR="00000000" w:rsidRPr="00000000" w:rsidDel="00000000">
        <w:rPr>
          <w:rtl w:val="0"/>
        </w:rPr>
        <w:t xml:space="preserve"> - kā kompensācijas veidu iespējams izmantot tikai publiskām personām piederošos īpašumus. Atbilstoši Bauskas novada pašvaldības sniegtai informācijai pašvaldības rīcībā nav zemes gabalu, kuri varētu kalpot kā kompensācija atsavināmo zemes īpašumu īpašniekiem. Satiksmes ministrijas rīcībā nav kompensācijai izmantojamo zemes vienību Bauskas novadā. Ievērojot valsts akciju sabiedrības “Latvijas meži” sniegto informāciju, meža zeme nevar tikt izmantota kā kompensācija par lauksaimniecībā izmantojamu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i w:val="1"/>
          <w:rtl w:val="0"/>
        </w:rPr>
        <w:t xml:space="preserve">iespēju atpirkt atsavināmo Nekustamā īpašuma daļu, ja uz tās netiks īstenots Rail Baltica būvniecības iecere</w:t>
      </w:r>
      <w:r w:rsidR="00000000" w:rsidRPr="00000000" w:rsidDel="00000000">
        <w:rPr>
          <w:rtl w:val="0"/>
        </w:rPr>
        <w:t xml:space="preserve"> – atbilstoši Sabiedrības vajadzībām nepieciešamā nekustamā īpašuma atsavināšanas likuma 34. panta pirmajai daļai Īpašniecei gada laikā no dienas, kad valsts īpašuma tiesības uz atsavināto Nekustamā īpašuma daļu būs nostiprinātas zemesgrāmatā, būs tiesības atsavināto Nekustamo īpašumu daļu atgūt atpakaļ,  atmaksājot saņemto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i w:val="1"/>
          <w:rtl w:val="0"/>
        </w:rPr>
        <w:t xml:space="preserve"> izstrādājot Rail Baltica projekta risinājumus, ņemt vērā principiālo Bauskas apvedceļa novietojumu</w:t>
      </w:r>
      <w:r w:rsidR="00000000" w:rsidRPr="00000000" w:rsidDel="00000000">
        <w:rPr>
          <w:rtl w:val="0"/>
        </w:rPr>
        <w:t xml:space="preserve"> - Bauskas apvedceļa projekta ietvaros paredzēto risinājumu izstrāde nav Rail Baltica projekta tvērumā. Projektētājam, kurš izstrādās Bauskas apvedceļa projektu, būs jāņem vērā Rail Baltica trases novietojums un Rail Baltica projekta ietvaros izmainītais ceļu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ir saņemta piekrišana Nekustamā īpašuma daļas atsavināšanas procesa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"Rogas" Ceraukstes pagastā, Bauskas novadā (nekustamā īpašuma kadastra Nr. 4050 003 0005) daļu - zemes vienību (zemes vienības kadastra apzīmējums 4050 003 0167) 0,52 ha platībā un  zemes vienību (zemes vienības kadastra apzīmējums 4050 003 0168) 0,61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24-TA-1246</w:t>
    </w:r>
    <w:r>
      <w:br/>
    </w:r>
    <w:r w:rsidR="00000000" w:rsidRPr="00000000" w:rsidDel="00000000">
      <w:rPr>
        <w:rtl w:val="0"/>
      </w:rPr>
      <w:t xml:space="preserve">Izdrukāts 29.07.2026. 22.29 - 2.0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24-TA-1246</w:t>
    </w:r>
    <w:r>
      <w:br/>
    </w:r>
    <w:r w:rsidR="00000000" w:rsidRPr="00000000" w:rsidDel="00000000">
      <w:rPr>
        <w:rtl w:val="0"/>
      </w:rPr>
      <w:t xml:space="preserve">Izdrukāts 29.07.2026. 22.29 - 2.0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anotācija_(ex_ante)_24-TA-1246.docx</dc:title>
</cp:coreProperties>
</file>

<file path=docProps/custom.xml><?xml version="1.0" encoding="utf-8"?>
<Properties xmlns="http://schemas.openxmlformats.org/officeDocument/2006/custom-properties" xmlns:vt="http://schemas.openxmlformats.org/officeDocument/2006/docPropsVTypes"/>
</file>