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Autopārvadājumu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plašāku pasažieru komercpārvadājumu ar vieglo automobili sniedzēju loku, lai pasažieru komercpārvadājumu ar vieglo automobili pakalpojums kļūtu pieejamāks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paredz, ka starptautiskajos kravu autopārvadājumos pavadzīmi var noformēt elektroniskā formātā, ja tiek nodrošināta tajā ietvertās informācijas pieejamība, nemainīgums un iespēja identificēt pavadzīmes noformētāju, kā arī veiktās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plānots arī aizliegt, sākot ar 2027. gada 10. janvāri, regulāros un neregulāros starptautiskos pārvadājumus uz un no Krievijas Federācijas un  Baltkrievijas Republikas vai starptautiskos pārvadājumus tranzītā caur Latvijas Republikas teritoriju uz un no Krievijas Federācijas vai Baltkrievijas Republikas.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iespējas individuālajiem komersantiem veikt pasažieru komercpārvadājumus ar vieglo automobili, atļaujot izmantot līzingā pirktu transportlīdzekli ar tā īpašnieka piekrišanu. Grozījumi paredz arī elektroniskai pavadzīmei tādu pašu juridisko spēku kā papīra pavadzīmei, ja nodrošināta datu nemainība un izsekojamība, kā arī aizliedz starptautiskos pārvadājumus uz un no  Krievijas un Baltkrievijas vai tranzītā caur Latvijas teritoriju uz un no šīm valstīm, sākot ar 2027. gada 10.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Mobilitātes asociācija", kura apvieno vadošos uzņēmumus, kas Latvijā piedāvā dažādus transporta un mobilitātes pakalpojumus, kopā ar biedrību "Auto Asociācija", biedrību "Latvijas Finanšu nozares asociācija" un biedrību "Latvijas Apdrošinātāju asociācija" aicināja Satiksmes ministriju veikt grozījumus normatīvajos aktos, lai privātpersonu turējumā esošās līzinga automašīnas varētu izmantot pasažieru komercpārvadājumos ar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komisijas Ēnu ekonomikas apkarošanas apakškomisijas (turpmāk - Apakškomisija) 2025. gada 23. septembra sēdē tika izskatīta Bolt Rides vēstule "Par nepieciešamajiem normatīvajiem uzlabojumiem pasažieru komercpārvadājumu nozares ēnu ekonomikas samazināšanai". Apakškomisija uzklausīja Bolt vadītājas Latvijā Kristīnes Bezerras-Kjerulfas redzējumu par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pieprasījums pēc pakalpojuma ievērojami pārsniedz piedāvājumu – mēnesī netiek apkalpoti līdz pat 100 000 braucienu;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 gadu  nodokļos netiek nomaksāti vismaz 12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autotransporta līdzekļu vadītāju skaits Rīgā ir trīskārt mazāks nekā Viļņā, neraugoties uz līdzīgu klientu uzvedību un pieprasījuma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līdz pat 1335 (2023.g. oktobris) fizisko personu mēnesī uzsāk reģistrācijas procesu pakalpojuma sniegšanai, taču to nepabeidz;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lielākais šķērslis – ierobežojumi izmantot līzingā iegādātu auto komercpārvadājumiem;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lielākā daļa aktīvo vadītāju izmanto vecus vai īrētus transportlīdzekļus; pakalpojums kļūst nepietiekams pīķa stundās;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gandrīz 2/3  šobrīd īrē savu mašīnu, kuru izmanto kopbraukšanas pakalpojuma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Lietuvā un Igaunijā līzinga ņēmēja pienākums ir informēt līzinga devēju, ja līzingā esošais transportlīdzeklis tiks izmantots komercpārvadājumos.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Satiksmes ministrija informēja par sagatavoto likumprojektu "Grozījums Autopārvadājumu likumā" (25-TA-1072) (turpmāk – Likumprojekts), kas paredzēja 29. pantu papildināt ar jaunu 4.</w:t>
      </w:r>
      <w:r w:rsidR="00000000" w:rsidRPr="00000000" w:rsidDel="00000000">
        <w:rPr>
          <w:vertAlign w:val="superscript"/>
          <w:rtl w:val="0"/>
        </w:rPr>
        <w:t xml:space="preserve">1</w:t>
      </w:r>
      <w:r w:rsidR="00000000" w:rsidRPr="00000000" w:rsidDel="00000000">
        <w:rPr>
          <w:rtl w:val="0"/>
        </w:rPr>
        <w:t xml:space="preserve"> daļu – komercpārvadājumu tiesību piešķiršanu transportlīdzekļu turētājiem līzinga attiecību ietvaros.  Tiesību aktu portālā (TAP) (07.05.2025.-21.05.2025.) Likumprojekts tika nodots sabiedrības līdzdalībai. Tika saņemti 18 viedokļi.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virzībai atbalstu izteica SIA Bolt Services pārstāvis un privātpersona, kura vēlas uzsākt pasažieru komercpārvadājumu pakalpojumu sniegšanu. Likumprojekta virzību neatbalstīja: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Finanšu nozares asociācija", jo iznomāšana ir pieļaujama tikai ar transportlīdzekļa īpašnieka (līzinga sabiedrības) rakstveida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vieglo taksometru nozares darba devēju organizācija", jo apgrūtina nodokļu administrēšanu un rada riskus PVN apiešanai, grauj konkurenci, būtiski atvieglo komercplatformu (piemēram, "Bolt") dominances nostiprināšanu Latvijas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"Licencēto pasažieru komercpārvadātāju attīstības asociācija", jo aplikācijai ir jāpaliek tikai kā starpniekam starp pasažieri un pārvadātāju, nevis kā tagad, kad viena aplikācijā diktē noteikumus visā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pakalpojuma sniegšanā iesaistīti pārstāvji – iebildumu būtība - tiks nostiprināts platformas Bolt monopolstāvoklis.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Apakškomisijas 2025. gada 16. decembra sēdē atkārtoti tika diskutēts par pasažieru komercpārvadājumu nozarē ēnu ekonomikas samazināšanai nepieciešamajiem normatīvajiem uzlabojumiem. K.Bezerra-Kjerulfa informēja, ka redakcija ir precizēta un saskaņota ar biedrību "Latvijas Finanšu nozares asociācija". Apakškomisija lūdza Satiksmes ministriju 2025.gadā virzīt starpinstitūciju saskaņošanai redakciju, kura saskaņota ar biedrību "Latvijas Finanšu nozares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redakcija paredz, ka pārvadātājs, kas reģistrēts kā individuālais komersants, pasažieru komercpārvadājumu veikšanai ar vieglo automobili var izmantot transportlīdzekli, kuram kā turētājs reģistrēta fiziskā persona, kura ir pieteikusi šī komersanta ierakstīšanu komercreģistrā, ja ir saņemta vieglā automobiļa īpašnieka piekrišana vieglā automobiļa izmantošanai pasažieru komercpārvadājumiem.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pieņemšana potenciāli palielinātu strādājošo vadītāju un transportlīdzekļu skaitu, kas varētu veicināt nodokļu ieņēmumu pieaugumu, jo ar šo grozījumu pieņemšanu tiktu veicināta uzņēmējdarbība un paplašināts to personu loks, kas var sniegt pasažieru komercpārvadājumu pakalpojumus ar vieglo automobili. Vienlaikus jāuzsver, ka ar likumprojektu netiek ieviests jauns pakalpojuma veids, bet tiek radīti elastīgāki nosacījumi esošā pakalpojuma sniegšanai. Tas var veicināt nozares attīstību, pakalpojuma pieejamību un nodokļu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faktiski līzinga auto pakalpojums komercpārvadājumiem pašlaik nav pieejams, alternatīva ir to īre, kas izmaksā vidēji 200-350 EUR nedēļā (Bolt sniegtā informācija), kā arī izrietoši grāmatvedības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pārstāvības biroja VA Government (turpmāk - VA Government) pārstāve Līva Šteinberga informēja, ka ar biedrību "Latvijas Finanšu nozares asociācija" ir saskaņota šāda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29.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)Autotransporta līdzekļa reģistrācijas apliecībā norādītais turētājs, kas norādīta kā fiziska persona, var izmantot M1 kategorijas vieglo automobili pasažieru komercpārvadājumu veikšanai, ja ir saņemta reģistrācijas apliecībā norādītā autotransporta līdzekļa īpašnieka rakstveida piekrišana attiecīgā automobiļa izmantošanai pasažieru komercpārvadājumu veikšanai kā pārvadātājam, kurš pasažieru komercpārvadājumus ar vieglo automobili veic kā komercreģistrā ierakstīta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izvērtējot VA Government piedāvāto redakciju, secina, ka normas redakcijā nepilnīgi interpretētas Komerclikuma normas. Saskaņā ar Komerclikuma 74. pantu individuālais komersants ir fiziskā persona, kas ierakstīta komercreģistrā. Līdz ar ierakstīšanu komercreģistrā persona iegūst komersanta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Autopārvadājumu likuma 1.panta 28. punktu pārvadātājs ir komersants, kooperatīvā sabiedrība vai zemnieku vai zvejnieku saimniecība, kas pēc pasūtījuma vai līguma ar nosūtītāju, pasažieri vai uz cita tiesiska pamata uzņemas pārvadājuma saistību. Savukārt no Autopārvadājumu likuma 29. panta izriet, ka pasažieru komercpārvadājumus ar vieglo automobili veic ar pārvadātāja īpašumā vai turējumā esošu M1 kategorijas vieglo automobili, attiecībā uz kuru transportlīdzekļu un to vadītāju valsts reģistrā nav reģistrēts Valsts ieņēmumu dienesta piemērots liegums izmantot autotransporta līdzekli komercpārvadājumos ar taksometru un vieglo automobili, bet 35. panta piektā daļa noteic, ka pasažieru komercpārvadājumus ar vieglo automobili drīkst veikt, ja pārvadātājs ir saņēmis VSIA "Autotransporta direkcija" izsniegtu speciālo atļauju (licenci) pasažieru komercpārvadājumiem ar vieglo automobili un licences kartīti attiecībā uz katru autotransporta līdzekli.  Licences kartīte ir noteiktas formas dokuments vai ieraksts valsts informācijas sistēmā, kas apliecina, ka pārvadātājs ar konkrēto autotransporta līdzekli var veikt dokumentā vai ierakstā norādītā veida komercpārvadājumus (Autopārvadājumu likuma 1.panta 18.</w:t>
      </w:r>
      <w:r w:rsidR="00000000" w:rsidRPr="00000000" w:rsidDel="00000000">
        <w:rPr>
          <w:vertAlign w:val="superscript"/>
          <w:rtl w:val="0"/>
        </w:rPr>
        <w:t xml:space="preserve">1</w:t>
      </w:r>
      <w:r w:rsidR="00000000" w:rsidRPr="00000000" w:rsidDel="00000000">
        <w:rPr>
          <w:rtl w:val="0"/>
        </w:rPr>
        <w:t xml:space="preserve"> punkts). VSIA "Autotransporta direkcija" licences kartīti izsniedz uz pārvadātāja iesniegumā pieprasīto termiņu, kas nepārsniedz termiņu, līdz kuram autotransporta līdzeklis nodots turējumā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tīmekļvietnes vai mobilās lietotnes pakalpojuma sniedzējam aizliegts tīmekļvietnē vai mobilajā lietotnē reģistrēt un piedāvāt pārvadātāju, kas neatbilst Autopārvadājumu likuma 35.panta piektās daļas prasībām - pārvadātājs ir saņēmis VSIA "Autotransporta direkcija" izsniegtu speciālo atļauju (licenci) pasažieru komercpārvadājumiem ar vieglo automobili un licences kartīti attiecībā uz katru autotransporta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uzņēmumu vieglo transportlīdzekļu nodoklis ir jāmaksā komersantam, kas ierakstīts komercreģistrā. Ja ar nodokli apliekamam transportlīdzeklim ir reģistrēts gan īpašnieks, gan turētājs, uzņēmumu vieglo transportlīdzekļu nodokli maksā transportlīdzekļa turētājs (Transportlīdzekļu ekspluatācijas nodokļa un uzņēmumu vieglo transportlīdzekļu nodokļa likuma 11.panta pirmā un otrā daļa). No šobrīd spēkā esošām normām secināms, ka fiziskā persona nav uzņēmumu vieglo transportlīdzekļu nodokļa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2025.gada 15.decembra vēstulē Nr.4.1-37/28/3729[1] vērš uzmanību uz to, ka Transportlīdzekļu ekspluatācijas nodokļa un uzņēmumu vieglo transportlīdzekļu nodokļa likuma 14.panta pirmās daļas 15.punkts noteic, ka uzņēmumu vieglo transportlīdzekļu nodokli nemaksā komersants vai ārvalsts komersanta filiāle, vai zemnieku saimniecība par tādu transportlīdzekli, kas tiek lietots, pamatojoties uz nomas līgumu, kurš noslēgts ar fizisko personu, kas reģistrēta Valsts ieņēmumu dienestā kā saimnieciskās darbības veicēja un patstāvīgi rezumējošā kārtībā aprēķina un iemaksā iedzīvotāju ienākuma nodokli no nomas maksas par transportlīdzekli likumā "Par iedzīvotāju ienākuma nodokli" noteiktajā kārtībā. Minētā regulējuma mērķis ir novērst situāciju, kurā par transportlīdzekļa ekspluatēšanu tiek maksāts gan iedzīvotāju ienākuma nodoklis, gan uzņēmumu vieglo transportlīdzekļu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Transportlīdzekļu ekspluatācijas nodokļa un uzņēmumu vieglo transportlīdzekļu nodokļa likums šobrīd paredz komersantiem atbrīvojumu no uzņēmumu vieglo transportlīdzekļu nodokļa (turpmāk arī - UVTN) nomas gadījumā, nebūtu lietderīgi veikt grozījumus un fizisku personu iekļaut kā UVTN subjektu, jo būtu nepieciešams piemērot nodokļa atbrīvojumu par transportlīdzekļa nomu, līdzīgi kā tas tiek piemērots komersantiem. Pretējā gadījumā šādi grozījumi varētu radīt diskriminējošu situāciju fiziskajām personām, kurām analoģiskos apstākļos būtu jāmaksā gan iedzīvotāju ienākuma nodoklis, gan uzņēmumu vieglo transportlīdzekļu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Finanšu ministrija norāda, ka Civillikuma 2120. pants noteic, ka nomas vai īres maksai jābūt patiesai atlīdzībai par lietas lietošanu, un tādēļ to nedrīkst nolikt tikai izskata pēc. Tas nozīmē, ka nomas maksai jāatbilst aktuālajai tirgus situācijai un attiecīgi no šādas nomas maksas ir maksājams iedzīvotāju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2025.gada 15.decembra vēstulē Nr.4.1-37/28/3729 paskaidro, ja cilvēks (fiziska persona) vēlas uzsākt saimniecisko darbību (jebkura sistemātiska, patstāvīga darbība par atlīdzību[2]) to ir iespējams izdarīt divos veidos: vai reģistrēties komercreģistrā vai arī Valsts ieņēmumu dienestā kā saimnieciskās darbības veicējam. Ja fiziska persona sniedz jebkādu sistemātisku pakalpojumu par atlīdzību, nereģistrējoties Valsts ieņēmumu dienestā kā saimnieciskās darbības veicējai vai kā komersantam, tad tā būs nereģistrēta saimnieciskā darbība. Tas nozīmē, ka Valsts ieņēmumu dienestam nav informācijas par veiktajiem darījumiem un budžetā maksājamo nodokli, proti, fiziskā persona atradīsies "ēnu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 Saeimas tīmekļvietnē pie Budžeta un finanšu (nodokļu) komisijas Ēnu ekonomikas apkarošanas apakškomisijas 2025.gada 16.decembra sēdes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Komerclikuma 1.panta trešā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29.pantu ar 4.</w:t>
      </w:r>
      <w:r w:rsidR="00000000" w:rsidRPr="00000000" w:rsidDel="00000000">
        <w:rPr>
          <w:vertAlign w:val="superscript"/>
          <w:rtl w:val="0"/>
        </w:rPr>
        <w:t xml:space="preserve">1</w:t>
      </w:r>
      <w:r w:rsidR="00000000" w:rsidRPr="00000000" w:rsidDel="00000000">
        <w:rPr>
          <w:rtl w:val="0"/>
        </w:rPr>
        <w:t xml:space="preserve"> daļu, kas noteic, ka pārvadātājs, kas reģistrēts kā individuālais komersants, pasažieru komercpārvadājumu veikšanai ar vieglo automobili var izmantot transportlīdzekli, kuram kā turētājs reģistrēta fiziskā persona, kura ir pieteikusi šī komersanta ierakstīšanu komercreģistrā, ja ir saņemta vieglā automobiļa īpašnieka piekrišana vieglā automobiļa izmantošanai pasažieru komercpārvadājumiem.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norma neietekmē uzņēmumu vieglo transportlīdzekļu nodokļa piemērošanu. Gadījumos, kad transportlīdzeklis tiek izmantots saimnieciskajā darbībā, nodoklis piemērojams atbilstoši nodokļu jomu regulējošajiem normatīvajiem aktiem neatkarīgi no transportlīdzekļa reģistrācijas formas. Vienlaikus vēršama uzmanība, ka individuālais komersants un fiziskā persona konkrētajā gadījumā ir viena un tā pati persona, līdz ar to nav iespējams noslēgt civiltiesisku nomas līgumu starp šīm personām. Attiecīgi Transportlīdzekļu ekspluatācijas nodokļa un uzņēmumu vieglo transportlīdzekļu nodokļa likuma 14. panta pirmās daļas 15. punktā noteiktais izņēmums šādās situācijās nav piemērojams, un uzņēmumu vieglo transportlīdzekļu nodoklis ir piemērojams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Finanšu ministrijas izteiktajiem iebildumiem par likumprojektā paredzēto regulējumu, kas individuālajam komersantam paredz iespēju veikt pasažieru komercpārvadājumus ar fiziskas personas turējumā esošu transportlīdzekli, notika vairākas starpinstitūciju tikšanās, kurās piedalījās Finanšu ministrijas, Valsts ieņēmumu dienesta, VAS "Ceļu satiksmes drošības direkcija", VSIA "Autotransporta direkcija" un Satiksmes ministrijas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24. aprīļa starpinstitūciju sanāksmē tika konstatēts, ka iesaistītajām institūcijām pastāv atšķirīga izpratne par to, vai individuālajam komersantam konkrētajos apstākļos ir pienākums maksāt uzņēmumu vieglo transportlīdzekļu nodokli (UVTN).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2026. gada 2. jūnijā Finanšu ministrijas organizētajā atkārtotajā sanāksmē tika secināts, ka identificētās problēmas ir konceptuālas un saistītas ar nodokļu regulējumu, tostarp iedzīvotāju ienākuma nodokļa un UVTN piemērošanas savstarpējo mijiedarbību, un to risināšanai var būt nepieciešami grozījumi citos nodokļu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diskusijās tika norādīts, ka arī pašlaik pastāv gadījumi, kad VAS "Ceļu satiksmes drošības direkcija", pamatojoties uz tās rīcībā esošo transportlīdzekļu reģistrācijas informāciju, nevar pilnvērtīgi konstatēt transportlīdzekļa faktiskos izmantošanas apstākļus un līdz ar to nodrošināt UVTN samaksas kontroli. Līdz ar to jautājums par nodokļu piemērošanu un efektīvu kontroles mehānismu nodrošināšanu nav radies tikai saistībā ar šajā likumprojektā paredzēto regulējumu, bet ir risināms nodokļu administrēšanas ietvaros. Attiecīgi Finanšu ministrijai un Valsts ieņēmumu dienestam savas kompetences ietvaros ir izvērtējami nepieciešamie risinājumi, lai nodrošinātu efektīvu nodokļu piemērošanu un iekasēšanu arī gadījumos, kad ar transportlīdzekļa reģistrācijas datiem vien nepietiek nodokļa piemērošanas pienākuma konstatēšanai.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29.panta 4.1 daļa stājas spēkā 2027.gada 1.jūlijā. Šāds pārejas posms nepieciešams, lai veiktu nepieciešamos informācijas sistēmu pielāgojumus saistībā ar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eFTI: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kravu pārvadājumu procesu digitalizāciju un nodrošinātu iespēju izmantot elektroniskus pārvadājumu dokumentus, likumprojekts paredz precizēt regulējumu attiecībā uz pavadzīmes un pārvadājuma datu noformēšanu elektroniskā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2020. gada 15. jūlija Regulas Nr. 2020/1056 par elektronisko kravu pārvadājumu informāciju (turpmāk – Regula (ES) 2020/1056) mērķi veicināt elektroniskas informācijas izmantošanu kravu pārvadājumos, nepieciešams nacionālajā regulējumā nostiprināt iespēju izmantot elektroniski noformētu pavadzīmi un pārvadājuma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nodrošinās, ka elektroniski noformētai pavadzīmei ir tāds pats juridiskais spēks kā papīra formātā noformētai pavadzīmei, ja tiek nodrošināta informācijas pieejamība, nemainīgums un iespēja identificēt pavadzīmes noformētāju un veiktās izmaiņas. Starptautiskajos kravu autopārvadājumos elektronisko pavadzīmi būs iespējams izmantot atbilstoši eFTI regulējumam un e-CMR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pārvadājuma datu sagatavošana, uzglabāšana un nodošana elektroniskā formātā sekmēs efektīvāku informācijas apriti starp pārvadājumu procesā iesaistītajām personām un valsts iestādēm, samazinās administratīvo slogu un veicinās digitālu risinājumu izmantošanu kravu pārvadājumu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eFTI vides darbības nodrošināšanai, saskaņā ar Valsts informācijas sistēmu likuma 5.pantu tiks izstrādāti Ministru kabineta noteikumi, kas noteiks elektroniskās kravu pārvadājumu informācijas aprites kārtību eFTI, valsts eFTI vārtejas darbības un izmantošanas kārtību, valsts kontaktpunkta un kompetento iestāžu darbības kārtību, kompetento iestāžu piekļuves kārtību, kā arī eFTI apmaiņas vides darbībai nepieciešamās informācijas sistēmu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kravu pārvadājumu digitalizāciju un nodrošinātu atbilstību Eiropas Parlamenta un Padomes 2020. gada 15. jūlija Regulai Nr. 2020/1056 par elektronisko kravu pārvadājumu informāciju, likumprojekts paredz noteikt iespēju pavadzīmi un pārvadājuma datus noformēt elektroniskā formātā, ja tiek nodrošināta to pieejamība, nemainīgums un izsekojamība. Tādējādi tiks veicināta elektronisko dokumentu izmantošana, samazināts administratīvais slogs pārvadātājiem un uzlabota informācijas aprites efektivitāte kravu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starptautiskajiem autopārvadājumiem uz un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Nacionālās drošības likuma 3. panta otrās daļas 1. punktu, ņemot vērā ģeopolitisko situāciju un jau ieviestos ierobežojumus pasažieru pārvadājumiem uz atsevišķām trešajām valstīm, ir nepieciešams precizēt normatīvo regulējumu, paredzot aizliegumu, sākot ar 2027. gada 10. janvāri, veikt regulāros un neregulāros starptautiskos pārvadājumus ar autobusiem uz un no Krievijas Federācijas un Baltkrievijas Republikas valsts drošības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aizliegumu, sākot ar 2027. gada 10. janvāri, veikt regulāros un neregulāros pasažieru starptautiskos pārvadājumus ar autobusiem (turpmāk arī – starptautiskie pārvadājumi) uz un no Krievijas Federācijas un Baltkrievijas Republikas, starptautiskos pārvadājumus tranzītā caur Latvijas Republikas teritoriju, no kā izriet aizliegums pārreģistrēt jau izsniegtās atļaujas uz jaunu termiņu, izsniegt jaunas atļaujas vai pārreģistrēt esošās atļaujas pasažieru pārvadājumiem, kā arī pamatu izsniegto atļauju anulēšanai individuālā administratīvajā procesā (Administratīvā procesa likuma 85. panta otrās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likumprojektā noteikto aizliegumu, sākot ar 2027. gada 10. janvāri, veikt regulāros un neregulāros pasažieru starptautiskos pārvadājumus ar autobusiem (turpmāk arī – starptautiskie pārvadājumi) uz un no Krievijas Federācijas un Baltkrievijas Republikas, starptautiskos pārvadājumus tranzītā caur Latvijas Republikas teritoriju, VSIA "Autotransporta direkcija" atteiks izsniegt vai pārreģistrēt atļaujas, kā arī izdos individuālus administratīvos aktus par atļaujas anulēšanu konkrētiem pārvadātājiem, pamatojoties uz Administratīvā procesa likuma 85. panta otrās daļas 4. punktu (labvēlīga administratīvā akta atcelšana, ja mainījušies lietas tiesiskie apstākļi, kuriem pastāvot administratīvā akta izdošanas brīdī iestāde varētu šādu administratīvo aktu neizdot, un administratīvā akta palikšana spēkā skar būtiskas sabiedrības intereses), kā arī nepieciešamības gadījumā vērtētu pieteikumus par zaudējumu atlīdzināšanu saskaņā ar Administratīvā procesa likuma 85. panta trešo daļu un 92.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spēkā stāšanās VSIA "Autotransporta direkcija" atcels piešķirto maršruta atļauju starptautisko pārvadājumu uz un no Krievijas Federācijas un Baltkrievijas Republikas veikšanai vai tranzīta pārvadājumu veikšanai caur Latvijas Republikas teritoriju uz un no Krievijas Federācijas un Baltkrievijas Republikas.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Krievijas Federācijas izvērstā pilna mēroga kara pret Ukrainu Eiropa saskaras ar nebijušiem demokrātijas un drošības izaicinājumiem. Latvijas valstiskā neatkarība un demokrātiskā valsts iekārta ir daļa no neaizskaramā Satversmes kodola. Eiropas Cilvēktiesību tiesa (turpmāk – ECT) ir atzinusi, ka valstij, lai garantētu savas demokrātiskās sistēmas stabilitāti un efektivitāti, var būt nepieciešams veikt īpašus pašaizsardzības pasākumus (ECT Lielās palātas 2006. gada 16. marta sprieduma lietā Ždanoka pret Latviju 100. punkts). Pašaizsargājošās demokrātijas princips pieļauj ierobežojumu noteikšanu nolūkā novērst demokrātiskas valsts iekārtas iespējamo apdraudējumu kā daļu no proporcionalitātes vērtējuma. Tādēļ  likumprojekts paredz valsts preventīvu rīcību Latvijas tiesiskās iekārtas aizsardzībai. Šis princips ir atzīts Satversmes tiesas praksē, piemēram, 2000. gada 30. augusta spriedumā lietā Nr. 2000-03-01 un 2018. gada 29. jūnija spriedumā lietā Nr. 2017-25-01, kā arī tiesību zinātnieku darbos, tostarp J. Plepa publikācijā "Pašaizsargājošās demokrātijas princips" (Jurista Vārds, 2023. gada 19. decembris, Nr. 51/52 (1317/1318)). Ierobežojumi ir pārskatāmi un samērīgi, nodrošinot līdzsvaru starp nacionālās drošības vajadzībām un indivīda tiesībām saskaņā ar Satversmes 116. pantu un Eiropas Savienības Pamattiesību hartas 52. pantu, neapturot starptautiskās saistības, bet ievērojot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1. panta pirmajā daļā noteikto nacionālā drošība ir valsts un sabiedrības īstenotu vienotu, mērķtiecīgu pasākumu rezultātā sasniegts stāvoklis, kurā ir garantēta valsts neatkarība, tās konstitucionālā iekārta un teritoriālā integritāte, sabiedrības brīvas attīstības perspektīva, labklājība un stabilitāte. Šā panta otrajā daļā ir noteikts, ka nacionālās drošības garantēšana ir valsts pamatpienākums. Saskaņā ar Nacionālās drošības likuma 3. panta pirmajā daļā noteikto nacionālās drošības sistēmu veido valsts varu un pārvaldi realizējošās institūcijas un Latvijas pilsoņi, kam likums deleģē pienākumus un tiesības nacionālās drošības jomā noteiktas kompetences ietvaros. Savukārt minētā panta otrās daļās 1. punktā noteikts, ka viens no nacionālās drošības sistēmas uzdevumiem ir savlaicīgi prognozēt un novērst valsts iekšējo un ārējo apdraudējumu, garantēt valsts aizsardzību, sabiedrības drošību un tās demokrātisku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normu plānots izveidot skaidru un tiesiski pamatotu mehānismu, kas aizliedz jaunu atļauju izsniegšanu, esošo atļauju pārreģistrēšanu vai izsniegto atļauju atcelšanai pasažieru pārvadājumiem ar autobusiem (tai skaitā tranzīta) uz un no Krievijas Federācijas un Baltkrievijas Republikas, kas rada apdraudējumu Latvijas Republikas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 Latvijas pasažieru starptautiskie regulārie pārvadājumi ar autobusiem tiek veikti vienā maršrutā uz Krievijas Federāciju – katru dienu uz Maskavu – pārvadātājs SIA "Norma-A" (maršruta atļaujas derīguma termiņš līdz 09.01.2027). Maršruta apkalpošana uz Sanktpēterburgu – pārvadātājs SIA "VISSA" (maršruta atļaujas derīguma termiņš līdz 21.04.2027) ir uz laiku pārtraukta, jo Igaunijas puse nakts stundās uz laiku ir ierobežojusi robežšķērsošanas punktu darba laiku, un minētajam maršrutam saskaņotais Igaunijas robežas šķērsošanas laiks ir ārpus pašlaik noteiktā robežpunkta darba laika; Pasažieru starptautiskiem pārvadājumiem ar autobusiem no Moldovas Republikas tranzītā uz Krievijas Federāciju bez pieturvietām Latvijā bija spēkā divas maršruta atļaujas: no Rezinas (Moldovas Republika) uz Maskavu un no Kišiņevas uz Maskavu, ko apkalpoja Moldovas Republikas uzņēmums "GALIZ-SV S.R.L." sadarbībā ar partneriem, un abas maršruta atļaujas beidzās 2025. gada 4. novembrī. Šie tranzīta maršruti, tostarp tie, kas ved pasažierus uz trešajām valstīm, piemēram, Krievijas Federāciju, tiek regulēti saskaņā ar 1995. gada 8. jūnijā parakstīto Latvijas Republikas valdības un Moldovas Republikas valdības nolīgumu par automobiļu starptautisko satiksmi (stājies spēkā 1996. gada 25. martā) (turpmāk – Moldovas nolīgums). Minētais nolīgums paredz atļauju izsniegšanu regulārajiem un neregulārajiem pasažieru pārvadājumiem ar autobusiem, kā arī kravu pārvadājumiem starp abām valstīm, tranzītā caur to teritorijām un uz trešajām valstīm (Moldovas nolīguma 1. pants). Saskaņā ar Moldovas nolīguma 11. pantu, pārvadātājiem un autotransporta līdzekļu vadītājiem jāievēro tās valsts tiesību normas un ceļu satiksmes noteikumi, kuras teritorijā tiek veikti pārvadājumi. Nolīguma 14. pants paredz, ka jautājumos, kas nav īpaši atrunāti šajā nolīgumā, piemēro starptautisko līgumu, kuru dalībnieces ir līgumslēdzējas puses, prasības, bet nereglamentētos jautājumos – katras līgumslēdzējas puses tiesību aktu prasības. Šīs standarta klauzulas nodrošina saderību ar nacionālajām normām, taču jebkādi ierobežojumi jāpiemēro proporcionāli un pamatoti, saskaņā ar Vīnes konvencijas par starptautisko līgumu tiesībām (1969) principiem (piemēram, 26. pants), nodrošinot, ka tie nepārkāpj nolīguma mērķi – savstarpēji izdevīgu sadarbību automobiļu satiksmē. Līgums pats par sevi negarantē 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aizliegumu starptautiskajiem pārvadājumiem, paliek spēkā starptautiskais regulējums, ko nosaka turpmāk minētie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Procedūru neievērošanas vai pārkāpumu gadījumā otra puse var vērsties ANO  ar sūdzību vai ierosināt starptautisko tiesvedību.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Nolīgumi ar Krieviju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valdības un Krievijas Federācijas valdības nolīgums par sadarbības principiem un savstarpējo attiecību nosacījumiem transporta jomā, parakstīts Maskavā 22.02.1995., spēkā ar 14.06.1995.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Vienošanās par grozījumiem Latvijas Republikas valdības un Krievijas Federācijas valdības nolīgums par sadarbības principiem un savstarpējo attiecību nosacījumiem transporta jomā (noslēgtas notu apmaiņas ceļā 03.01.2014.), spēkā ar 09.02.2014.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valdības un Krievijas Federācijas valdības nolīgums par automobiļu starptautisko satiksmi, parakstīts Maskavā 22.02.1995., spēkā ar 16.03.1996.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Vienošanās par grozījumiem 1995.gada 22.februāra Latvijas Republikas valdības un Krievijas Federācijas valdības nolīgumā par automobiļu satiksmi (noslēgtas notu apmaiņas ceļā 03.01.2014.), spēkā ar 07.07.2014.;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Protokols par Latvijas Republikas valdības un Krievijas Federācijas valdības nolīguma par automobiļu starptautisko satiksmi piemērošanas kārtību, parakstīts Maskavā 22.02.1995.1.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Nolīgumi ar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valdības un Baltkrievijas Republikas valdības nolīgums par automobiļu starptautisko satiksmi, parakstīts Minskā 01.02.1995., spēkā ar 21.03.1996.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valdības un Baltkrievijas Republikas valdības vienošanās par grozījumiem 1995.gada 1.februāra Latvijas Republikas valdības un Baltkrievijas Republikas valdības nolīgumā par automobiļu starptautisko satiksmi, parakstīts  Rīgā, 06.08.2014., spēkā ar 18.06.2015.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RISKI UN PROJEKTA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ģeopolitiskā situācija, ko raksturo Krievijas Federācijas pilna mēroga karš pret Ukrainu, rada būtiskus drošības izaicinājumus Latvijas Republikai un visai Eiropai. Šajā kontekstā minēto starptautisko pārvadājumu maršruti uz Krievijas Federāciju un Baltkrievijas Republiku un to apjoms rada konkrētus un reālus drošības riskus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Konkrētie drošības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Hibrīdapdraudējumi: starptautiskie pasažieru pārvadājumi var tikt izmantoti hibrīdoperācijām, kas apdraud Latvijas nacionālo drošību; risks, ka pārvadājumi tiek izmantoti kā kanāls dažādu drošību apdraudošu aktivitāšu veikšanai; potenciāla informācijas vākšana un izlūkdarbība, izmantojot regulāros maršrutus.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Nelegālā imigrācija: Pasažieru pārvadājumi var tikt izmantoti nelegālās imigrācijas veicināšanai; risks, ka tiek organizēti mēģinājumi šķērsot robežu ar viltotiem vai nepatiesiem dokumentiem; grūtības efektīvi kontrolēt lielu skaitu pasažieru, it īpaši tranzīta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Publiskajā pārskatā par Valsts drošības dienesta darbību[1] 2025. gadā Valsts drošības dienests skaidrojis: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Baltkrievijas specdienesti aizvadītajā gadā pret Latviju primāri turpināja strādāt no savas valsts teritorijas. Līdzīgi kā Krievijas specdienesti, Baltkrievijas specdienesti 2025. gadā bija ieinteresēti iegūt izlūkziņas par Latvijas kritisko un militāro infrastruktūru, tostarp valsts austrumu robežas infrastruktūras izbūvi un NATO klātbūtni Latvijā, kā arī citu stratēģiskas nozīmes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Paaugstinātus izlūkošanas riskus turpināja radīt Latvijas iedzīvotāju regulārie braucieni uz Baltkrieviju, ko veicināja Baltkrievijas vienpusēji ieviestais bezvīzu režīms. Baltkrievijas specdienestu virsnieki aizvadītajā gadā turpināja robežkontroles punktos izlases kārtībā īstenot ieceļojušo ārvalstnieku, tostarp Latvijas valstspiederīgo, padziļinātas pārbaudes un izjautāšanas, tādējādi apzinot potenciāli vervējamās personas. Tāpat Baltkrievijas specdienesti izmantoja citas iespējas ārvalstnieku vervēšanai savā teritorijā, kā arī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Baltkrievija turpināja mērķtiecīgi veicināt nelegālo migrāciju uz Latviju un citām Eiropas valstīm. Vienlaikus publiskajā vidē Baltkrievijas valsts iestādes turpināja izplatīt nepatiesu informāciju par Latvijas robežas apsardzībā iesaistīto amatpersonu it kā īstenotiem "cilvēktiesību pārkāpumiem" un "vardarbīgu izturēšanos" pret migrantiem. Valsts drošības dienesta vērtējumā šādu dezinformācijas materiālu mērķis nemainīgi bija Baltkrievijas sabiedrībā diskreditēt Latviju un citas NATO un Eiropas Savienības (turpmāk – ES) dalībvalstis, kā arī novērst uzmanību no Baltkrievijas iekšējām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Baltkrievijas specdienestu prioritāro vervēšanas objektu lokā 2025. gadā bija personas, kuras pastāvīgi uzturas Baltkrievijā, taču turpina regulāri apmeklēt Latviju vai citas NATO vai ES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Pašreizējos ģeopolitiskajos apstākļos ceļošana uz Krieviju un Baltkrieviju ir bīstama. Savā teritorijā šo valstu specdienesti vērtīgas informācijas iegūšanai un piespiešanai sadarboties var izmantot agresīvas un prettiesiskas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dienests publiskajā komunikācijā 2025. gadā regulāri atgādināja par augstajiem vervēšanas un izlūkošanas riskiem Krievijas un Baltkrievijas teritorijā un aicināja Latvijas valstspiederīgos uz šīm valstīm nedoties;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gadā Baltkrievijas specdienesti turpinās līdzšinējo darbību pret Latviju gan izlūkziņu ieguvē, gan aktīvo pasākumu īstenošanā. Būtiskākais apdraudējums Latvijas iedzīvotājiem joprojām būs Baltkrievijas teritorijā, vienlaikus saglabāsies arī vervēšanas riski tiešsaistē. Baltkrievijas specdienesti turpinās ciešu sadarbību ar Krievijas specdienestiem, atsevišķas aktivitātes izvēršot arī Baltkrievijas sabiedrotās Krievijas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ministrija ir stingri aicinājusi Latvijas iedzīvotājus atturēties no ceļošanas uz Baltkrieviju un Krieviju, ņemot vērā ģeopolitisko situāciju, ko izraisījusi Krievijas karadarbība pret Ukrainu, kā arī drošības riskus, tostarp Baltkrievijas specdienestu izlūkošanas un kaimiņvalstu pilsoņu vervēšanas aktivitātes un provokācijas, kas var tikt vērstas pret ceļotājiem;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2025. gada 7. oktobra rīkojumu Nr. 643 "Par ierobežojuma noteikšanu Latvijas Republikas–Baltkrievijas Republikas un Latvijas Republikas–Krievijas Federācijas robežas šķērsošanai, veicot starptautiskos neregulāros pasažieru pārvadājumus ar autobusiem" (prot. Nr. 41 21. §) (turpmāk – MK rīkojums Nr. 643) ir noteikts  aizliegums no 2025. gada 1. novembra līdz 2026. gada 31. oktobrim pārvadātājiem veikt starptautiskos neregulāros pasažieru pārvadājumus ar autobusiem, šķērsojot Latvijas Republikas–Baltkrievijas Republikas un Latvijas Republikas–Krievijas Federācijas valsts robežu Pāternieku, Grebņevas un Terehovas robežšķērsošanas vietās (ņemot vērā joprojām pastāvošos nacionālās drošības riskus, plānots minēto ierobežojumu turpināt arī pēc 2026. gada 31. 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Baltkrievijas teritorija ir iesaistīta Krievijas pilna mēroga militārajā agresijā pret Ukrainu, turklāt novērojama pastiprināta Krievijas un Baltkrievijas bruņoto spēku aktivitāte Baltkrievijas teritorijā, kas rada būtiskus drošības riskus autobusu pasažieriem, un drošības situācijas attīstību tuvākajā laikā nav iespējams prognozēt;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Saeima ir aicinājusi Latvijas un Eiropas Savienības uzņēmumus atturēties no tādu pakalpojumu sniegšanas, kas var netieši veicināt agresiju pret Ukrainu.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VDD publiskajā pārskatā konstatētie apstākļi ir saistīti ar Latvijas Republikas nacionālās drošības apdraudējumiem, ko Latvijas Republikai rada Baltkrievijas un Krievijas specdienestu aktivitātes, tajā skaitā, iespējams tiešs apdraudējums Latvijas Republikas valstspiederīgajiem Krievijas un Baltkrievijas teritorijā, Krievijas un Baltkrievijas specdienestiem pielietojot, iespējams, agresīvas un prettiesiskas metodes vērtīgas izlūkinformācijas iegūšanai, personu vervēšanai un piespiešanai sadarboties. Kā izriet no Valsts drošības dienesta secinājumiem, šos riskus pastiprina Latvijas Republikas valstspiederīgo regulāri braucieni uz Baltkrieviju, kā arī personu, kas pastāvīgi uzturas Baltkrievijā, regulāri Latvijas Republikas un citu ES un NATO dalībvalstu apmeklējumi.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regulāro pārvadājumu uz Baltkrieviju un Krieviju ietvaros tiek samazināts nelegālās migrācijas risks tik lielā mērā, cik pārvadātājam ir iespēja identificēt pasažierus un pārbaudīt derīgu ceļošanas dokumentu esību, risks Latvijas valstspiederīgo vervēšanai netiek samazināts, jo tas saskaņā ar Valsts drošības dienesta konstatējumiem pamatā tiek īstenots Baltkrievijas un Krievijas teritorijā, regulāro pasažieru pārvadājumu transporta kanālam kalpojot kā vēl vienai iespējai Latvijas valstspiederīgajiem nokļūt Baltkrievijā un Krievijā un tikt pakļautam šim riskam, ievērojot arī to, ka saskaņā ar Ārlietu ministrijas norādēm konsulāro pakalpojumu pieejamība Latvijas valstspiederīgajiem šo valstu teritorijās ir pieejama ļoti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Krievijas pilna mēroga iebrukumu Ukrainā un Baltkrievijas iesaisti Krievijas agresijā pret Ukrainu, ES pret Krieviju un Baltkrieviju ir piemērojusi bezprecedenta sankcijas. Lai gan patlaban sankcijas neskar  pasažieru starptautiskos regulāros  pārvadājumus ar autobusiem uz norādītajām valstīm, Latvijas Republikas Saeima ir aicinājusi Latvijas un Eiropas Savienības uzņēmumus atturēties no tādu pakalpojumu sniegšanas, kas var netieši veicināt agresiju pret Ukrainu, kā arī Ārlietu ministrija ir aicinājusi iespējami atturēties no braucieniem uz Krieviju un Baltkrieviju, ņemot vērā drošības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dažādos preču un pakalpojumu segmentos ir notikusi tirgus pārkārtošanās, preču ražotājiem un pakalpojumu sniedzējiem pametot Krievijas un Baltkrievijas tirgu un pārorientējot biznesu uz citiem tirgiem arī, ja konkrētajā preču vai pakalpojumu segmentā sankcijas nav noteiktas. Jāatzīmē, ka, atsakot atļauju izsniegšanu pārvadātājiem, netiek ierobežotas pārvadātāju tiesības nodarboties ar konkrēto komercdarbības veidu – pasažieru pārvadājumi ar autobusu – vispār, bet izslēdz pasažieru pārvadājumu veikšanu tieši vai tranzītā un konkrētām trešajām valstīm – Krievijas Federāciju un Baltkrievijas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2025. gada pārskats — Valsts drošības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faktski līzinga auto pakalpojums komercpārvadājumiem pašlaik nav pieejams, alternatīva ir to īre, kas izmaksā vidēji 200-350 EUR nedēļā (Bolt sniegtā informācija), kā arī izrietoši grāmatvedības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 sadarbībā ar atbildīgajiem dienestiem jau veic papildus drošības pasākumus: obligāta iepriekšēja pasažieru reģistrācija; pasažieru sarakstu pārbaude un nosūtīšana uz Latvijas Republikas robežkontroles punktu pirms reisa; video uzraudzība transportlīdzekļos. Alternatīvi pasākumi: pastiprinātas robežkontroles procedūras; papildu informācijas apmaiņa starp atbildīgajiem dienestiem un pārvadātājiem. Šādi pasākumi var tikt mērķtiecīgi piemēroti attiecībā uz konkrētiem maršrutiem un atkarībā no nepieciešamības papildināti ar citiem pasākumiem, tostarp ierobežot pārvadājumu skaitu, bet ne pilnībā slēgt maršrutu. Ierobežojumi nav absolūti, jo alternatīvas pastāv (citi pārvadājumi, privāti līdzekļi). Balstīts uz Satversmes tiesas metodoloģiju (lietās Nr. 2020-36-01 u.c.), aizliegums nav absolūts, bet proporcionalitātes ietvaros. Mērķis sasniegts, jo samazina riskus tieši autobusiem. Atšķirīga attieksme pamatota ar specifiskiem riskiem autobusiem, atbilstot vienlīdzības principam (Satversmes tiesas spriedums lietā Nr. 2020-13-01). Risks pamatots ar drošības iestāžu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samērīgi un pamatoti, nodrošinot lielāku drošību sabiedrībai un neradot būtisku ietekmi uz tautsaimniecību.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rada tiesisko pamatu izsniegto terminēto atļauju anulēšanai individuālā administratīvajā procesā, jo mainījušies faktiskie un tiesiskie apstākļi, tostarp konstatēts valsts drošības apdraudējums (Administratīvā procesa likuma 85. panta otrās daļas 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Privātpersonām izsniegtās atļaujas ir labvēlīgi administratīvie akti, un to atcelšanas gadījumā pirmšķietami pastāv pienākums atlīdzināt adresātam radītos zaudējumus un nemantisko kaitējumu (Administratīvā procesa likuma 85. panta trešā daļa un 92. pants), kas katrā konkrētā gadījumā ir vērtējams atsevišķi.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Pieprasīto zaudējumu izvērtējumu veiks Satiksmes ministrija sadarbībā ar VSIA "Autotransporta direkcija" Administratīvā procesa likuma ietvaros, vērtējot zaudējumu faktisko esamību, apmēru, cēloņsakarību,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Iespējamo zaudējumu atlīdzināšana primāri tiks vērtēta Satiksmes ministrijas pieejamo valsts budžeta līdzekļu ietvaros, nepieciešamības gadījumā paredzot zaudējumus kompensēt arī no valsts budžeta programmas "Līdzekļi neparedzētiem gadījumiem", Satiksmes ministrijai virzot izskatīšanai Ministru kabinetā attiecīgu rīkojuma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nebūs iespējams, sākot ar 2027. gada 10. janvāri, izmantot regulāros un neregulāros starptautiskos pārvadājumus uz un no  Krieviju un uz un no Baltkrieviju, attiecībā uz kurām noteikts aizliegumus starptautisko pārvadājumu veikšanai vai tranzītā caur Latvijas Republikas teritoriju. Šāds aizliegums informēs sabiedrības locekļus kopumā par iespējamajiem drošības riskiem, kas saistīti ar ceļojumiem uz konkrētajām trešajām valstīm. Tādējādi regulējums nodrošina lielāku sabiedrības drošību, kā arī samazina riskus, kas saistīti ar nelegālo imigrāciju un hibrīdapdraudējumiem.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komercpārvadājumu ar vieglo automobili veicēji pakalpojumu var sniegt ar autotransporta līdzekļa reģistrācijas apliecībā norādītā autotransporta līdzekļa īpašnieka (līzinga devēja) rakstveida piekrišanu.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pārvadātājus, kas veic vai vēlas veikt regulāros un neregulāros pasažieru pārvadājumus uz un no  attiecīgajām trešajām valstīm, tostarp tranzītā caur Latvijas Republikas teritoriju. Ja ar aizliegumu veikt starptautiskos pārvadājumus uz trešo valsti pārvadātājiem tiks radīti zaudējumi, tad to atlīdzināšana notiks Administratīvā procesa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pārvadātāja - SIA "Norma-A" - sniegto informāciju, ierobežojuma noteikšana pasažieru starptautiskajiem regulārajiem pārvadājumiem ar autobusiem maršrutos uz un no Krievijas Federāciju vai Baltkrievijas Republiku, kuru veikšanā iesaistīta Latvijas Republikas teritorija, radīs zaudējumus pārvadātājiem. Tajā skaitā pārvadātāja tiešie ieņēmumu zaudējumi aptuveni 4 miljonu eiro apmērā gadā no Rīga–Sanktpēterburga un Rīga–Maskava maršrutiem (balstīti uz 2024. gada datiem: 4 282 940 </w:t>
      </w:r>
      <w:r w:rsidR="00000000" w:rsidRPr="00000000" w:rsidDel="00000000">
        <w:rPr>
          <w:i w:val="1"/>
          <w:rtl w:val="0"/>
        </w:rPr>
        <w:t xml:space="preserve">euro</w:t>
      </w:r>
      <w:r w:rsidR="00000000" w:rsidRPr="00000000" w:rsidDel="00000000">
        <w:rPr>
          <w:rtl w:val="0"/>
        </w:rPr>
        <w:t xml:space="preserve"> ieņēmumi, 39,2 miljoni pasažierkilometru; 2025. gadā līdz 15. novembrim: 4 041 967 </w:t>
      </w:r>
      <w:r w:rsidR="00000000" w:rsidRPr="00000000" w:rsidDel="00000000">
        <w:rPr>
          <w:i w:val="1"/>
          <w:rtl w:val="0"/>
        </w:rPr>
        <w:t xml:space="preserve">euro</w:t>
      </w:r>
      <w:r w:rsidR="00000000" w:rsidRPr="00000000" w:rsidDel="00000000">
        <w:rPr>
          <w:rtl w:val="0"/>
        </w:rPr>
        <w:t xml:space="preserve">, 34,5 miljoni pasažierkilometru). Papildu zaudējumi no autobusu flotes dīkstāves (garo pārvadājumu transportlīdzekļiem) novērtēti aptuveni 2 miljonu eiro apmērā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pārvadātāji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2 322,54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aprēķinātas, ņemot vērā stundas samaksas likmi, laika patēriņu vienas darbības veikšanai un subjektu skaitu. Pieņemts, ka administratīvais pienākums attiecas uz komersantiem, kuri pasažieru komercpārvadājumu veikšanai izmanto līzingā iegādātus transportlīdzekļus, un paredz vienreizēju piekrišanas formas aizpildīšanu. Minētais pienākums izriet no Autopārvadājumu likuma 29. panta 4.¹ daļas, kas nosaka, ka transportlīdzekļa izmantošanai pasažieru komercpārvadājumiem nepieciešama transportlīdzekļa īpašnieka piekrišana. Vienas formas aizpildīšanai nepieciešamais laiks ir līdz 10 minūtēm (0,17 stundas). Subjektu skaits noteikts, balstoties uz nozares dalībnieka SIA "Bolt Services LV" sniegtajām aplēsēm, saskaņā ar kurām mēnesī formu aizpilda vidēji 100–120 personas (aprēķinā izmantots vidējais rādītājs – 110 personas), kas gada griezumā veido 1320 personas. Administratīvās izmaksas aprēķinātas kā stundas likmes, laika patēriņa un subjektu skaita reizinājums.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2 322,54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pārvadātāji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Vienlaikus norādāms, ka kredītiestādes izsniegtā piekrišanas apliecinājuma (izziņas) saņemšana komersantam nerada papildu finanšu izmaksas, jo kredītiestādes par šāda veida apliecinājuma izsniegšanu komisijas maksu nepiemēro. Līdz ar to prasība nerada tiešas monetāras administratīvās izmaksas, un administratīvais slogs izpaužas vienīgi kā laika patēriņš formas aizpildīšanai.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Saitībā ar pārvadātājiem, fiskālā ietekme nav kvantitatīvi prognozējama. Iespējamās izmaksas – individuāli zaudējumu atlīdzināšanas pieteikumi, ja tiek lemts par to apmierināšanu. Zaudējumu atlīdzināšana notiek vispārējā kārtībā saskaņā ar Administratīvā procesa likuma 92.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iespējamo zaudējumu, ja tie tiks faktiski pierādīti kā tiešie zaudējumi tiešā cēloņsakarībā, atlīdzināšana tiks vērtēta atbilstoši situācijai, primāri vērtējot iespējas tos segt Satiksmes ministrijas pieejamo valsts budžeta līdzekļu ietvaros, nepieciešamības gadījumā paredzot zaudējumus kompensēt arī no valsts budžeta programmas "Līdzekļi neparedzētiem gadījumiem", Satiksmes ministrijai virzot izskatīšanai Ministru kabinetā attiecīgu rīkojuma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1073/2009 nosaka kopīgus noteikumus attiecībā uz piekļuvi Eiropas Savienības iekšējam starptautisko autobusu pārvadājumu tirgum, t. i., pārvadājumiem starp Eiropas Savienības dalībvalstīm un tranzītu šo pārvadājumu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paredzētais regulējums neierobežo pārvadājumus starp Eiropas Savienības dalībvalstīm, neierobežo kabotāžu ES teritorijā un neietekmē Regulas (EK) Nr. 1073/2009 pamatmērķi – iekšējā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attiecas uz pasažieru pārvadājumiem uz un no trešajām valstīm – Krievijas Federāciju un Baltkrievijas Republiku –, kā arī uz tranzīta pārvadājumiem uz šīm trešajām valstīm, kas neietilpst Regulas (EK) Nr. 1073/2009 regulējuma kodolā, bet tiek veikti saskaņā ar dalībvalstu nacionālajām tiesībām un attiecīgajiem starptautiskajiem nolīgumiem.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vispārējie Savienības tiesību principi neizslēdz dalībvalstu tiesības nacionālās drošības apsvērumu dēļ noteikt ierobežojumus, ja tie ir leģitīmi, samērīgi un nediskriminējoši. Projekts šos nosacījumus ievēro.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kravu pārvadājumu procesu digitalizāciju un nodrošinātu iespēju izmantot elektroniskus pārvadājumu dokumentus, likumprojekts paredz precizēt regulējumu attiecībā uz pavadzīmes un pārvadājuma datu noformēšanu elektroniskā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2020. gada 15. jūlija Regulas Nr. 2020/1056 par elektronisko kravu pārvadājumu informāciju (turpmāk – Regula (ES) 2020/1056) mērķi veicināt elektroniskas informācijas izmantošanu kravu pārvadājumos, nepieciešams nacionālajā regulējumā nostiprināt iespēju izmantot elektroniski noformētu pavadzīmi un pārvadājuma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skar šādas Latvijas Republikas starptautiskās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Nolīgumi ar Krieviju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valdības un Krievijas Federācijas valdības nolīgums par sadarbības principiem un savstarpējo attiecību nosacījumiem transporta jomā, parakstīts Maskavā 22.02.1995., spēkā ar 14.06.1995.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Vienošanās par grozījumiem Latvijas Republikas valdības un Krievijas Federācijas valdības nolīgums par sadarbības principiem un savstarpējo attiecību nosacījumiem transporta jomā (noslēgtas notu apmaiņas ceļā 03.01.2014.), spēkā ar 09.02.2014.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valdības un Krievijas Federācijas valdības nolīgums par automobiļu starptautisko satiksmi, parakstīts Maskavā 22.02.1995., spēkā ar 16.03.1996.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Vienošanās par grozījumiem 1995.gada 22.februāra Latvijas Republikas valdības un Krievijas Federācijas valdības nolīgumā par automobiļu satiksmi (noslēgtas notu apmaiņas ceļā 03.01.2014.), spēkā ar 07.07.2014.;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Protokols par Latvijas Republikas valdības un Krievijas Federācijas valdības nolīguma par automobiļu starptautisko satiksmi piemērošanas kārtību, parakstīts Maskavā 22.02.1995.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Nolīgumi ar Baltkriviju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valdības un Baltkrievijas Republikas valdības nolīgums par automobiļu starptautisko satiksmi, parakstīts Minskā 01.02.1995., spēkā ar 21.03.1996.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valdības un Baltkrievijas Republikas valdības vienošanās par grozījumiem 1995.gada 1.februāra Latvijas Republikas valdības un Baltkrievijas Republikas valdības nolīgumā par automobiļu starptautisko satiksmi, parakstīts  Rīgā, 06.08.2014., spēkā ar 18.06.2015.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minētie divpusējie nolīgumi paredz nacionālo tiesību normu piemērošanu pārvadājumu veikšanai attiecīgās valsts teritorijā un nereglamentētos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risinājums atbilst starptautiskajām saistībām,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Balstās uz nolīgumos paredzēto nacionālo tiesību normu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proporcionāli un pamatoti ar leģitīmu mērķi – valsts nacionālās drošības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Neaptur starptautiskos līgumus, bet pielāgo to piemērošanu, īstenojot tajos paredzētās iespējas piemērot nacionālos tiesību aktus drošības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labas ticības principu – informēšana notiek pa diplomātiskajiem kanāliem saskaņā ar starptautisko tiesību un nolīgumos noteikto kārtību. Ierobežojumi ir pārskatāmi un samērīgi, nodrošinot līdzsvaru starp nacionālās drošības vajadzībām un starptautisko saistību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Eiropas Cilvēktiesību un pamatbrīvību aizsardzības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atbilst Eiropas Cilvēktiesību un pamatbrīvību aizsardzības konvencijas (ECK) 1. protokola 1. pantam, kas aizsargā īpašuma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Konkrētie leģitīmie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Hibrīdapdraudējumu novēršana: pārvadājumu izmantošanas novēršana hibrīdoperācijām, izlūkdarbībai, informācijas vākšanai pret Latvijas Republiku un NATO sabiedrotajiem;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Nelegālās imigrācijas risku mazināšana: viltotu dokumentu izmantošanas novēršana, organizētas robežas šķērsošanas apkarošana, tranzīta ļaunprātīgas izmantošanas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Demokrātiskās iekārtas aizsardzība: Satversmes kodola (valstiskā neatkarība, demokrātiskā iekārta) aizsardzība pret ārējiem apdraudējumiem ģeopolitiskā kontekstā (Krievijas Federācijas karš pret Ukrainu);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drošība: preventīva risku novēršana, sabiedriskās kārtības un stabilitātes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mērķi atbilst Konvencijas prasībām, ES Pamattiesību hartas 52. pantam, Satversmes 116. pantam un pašaizsargājošās demokrātijas principam (atzīts ECT spriedumā Ždanoka pret Latviju un Satversmes tiesas spriedumos Nr. 2000-03-01, Nr. 2017-25-01).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samērīgs, jo samērīgums tiek nodrošināts caur šādiem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Procesuālās garantijas Individuālie administratīvie akti tiek izdoti, ievērojot visas Administratīvā procesa likumā noteiktās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tikt uzklausītam: pārvadātājam ir tiesības iesniegt iebildumus, pierādījumus, skaidrojumus un paust savu viedokli par plānoto lēmumu saskaņā ar Administratīvā procesa likuma 62.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 informācijai: pārvadātājam tiek paziņots par plānoto lēmumu un tā pamatojumu, kā arī nodrošināta piekļuve ar lietu saistītajiem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 lēmumi ir apstrīdami augstākā iestādē (Satiksmes ministrijā) un pārsūdzami tiesā, nodrošinot pilnvērtīgu tiesisko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Samērīgs līdzsvars starp privātpersonu interesēm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ir pārskatāms – katrs pagarinājums prasa jaunu objektīvu izvērtējumu un balstās uz aktuālu drošības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nav absolūts – tas attiecas tikai uz starptautiskajiem pārvadājumiem uz konkrētu trešo valsti, nevis uz visu veidu pārvadājumiem vai citu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drošības aizsardzība un stiprināšana pret hibrīdapdraudējumiem;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Hibrīdapdraudējumu un nelegālās migrācijas risku būtiska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drošības, kārtības un stabilitātes nodrošināšana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 starptautisko pārvadājumu veikšana uz konkrētu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absolūts aizliegums uzņēmējdarbībai – iespēja turpināt darbību citos maršrutos un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Zaudējumi ir atlīdzināmi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Ierobežota izvēle izmantot starptautiskos pārvadājumus uz konkrētu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alternatīvi transporta veidi ( privātais automobilis,);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neskar tiesības šķērsot robežu un pārvietoties citiem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iespējamie pasākumi (pastiprināta robežkontrole, pasažieru sarakstu obligāta iepriekšēja pārbaude un apstiprināšana, video uzraudzība transportlīdzekļos, maršrutu skaita ierobežošana bez pilnīgas apturēšanas) nespēj nodrošināt tikpat augstu drošības līmeni un efektīvi novērst identificētos drošības riskus,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Nespēj novērst sistēmiskos drošības riskus (hibrīdoperācijas, izlūkdarbība, organizēti apdraudējumi);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Prasa nesamērīgi lielus papildu resursus (personāls, infrastruktūra,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neefektīvi pret organizētiem un profesionāliem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Nemazina tranzīta riskus pietiekamā 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ir vismazāk ierobežojošais no efektīvajiem līdzekļiem, kas spēj sasniegt leģitīmo mērķi – nacionālās drošības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Proporcionalitātes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ieguvums (nacionālā drošība, demokrātiskās iekārtas aizsardzība, sabiedrības drošība pret reāliem apdraudējumiem) būtiski pārsniedz privātpersonu ierobežojumus, kas ir samērīgi (attiecas tikai uz starptautiskajiem pārvadājumiem uz konkrētām trešajām valstīm) un atlīdzināmi (zaudējumu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secinājums atbilst Satversmes tiesas praksei (spriedumi lietās Nr. 2020-36-01, Nr. 2020-13-01, Nr. 2005-19-01, Nr. 2006-38-03, Nr. 2019-10-0103), kas atzīst, ka tiesības uz īpašumu nav absolūtas un ietver sociālo pienākumu pret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Kompensējošie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pārmērīga indivīda tiesību ierobežojuma, regulējums paredz zaudējumu atlīdzināšanas mehānismu.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85. panta trešā daļa (pienākums atlīdzināt zaudējumus, ja administratīvo aktu atceļ);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92. pants (iestādes pienākums atlīdzināt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secinājums par atbilstību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pilnībā atbilst Eiropas Cilvēktiesību un pamatbrīvību aizsardzības konvencijas 1. protokola 1. pantam, jo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Likumīgs: noteikts ar skaidru, paredzamu un publiski pieejamu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Leģitīmam mērķim: kalpo nacionālās drošības, demokrātiskās iekārtas aizsardzības un sabiedrības drošības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Samērīgs: nodrošināts caur individualizētu izvērtējumu, pilnvērtīgām procesuālajām garantijām, efektīviem tiesību aizsardzības līdzekļiem, taisnīgu līdzsvaru starp interesēm, vismazāk ierobežojošo no efektīvajiem līdzekļiem un kompensācijas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attaisnojams demokrātiskā sabiedrībā un atbilst visām Konvencijas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Eiropas Savienības pamattiesību hartas 52.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atbilst Eiropas Savienības Pamattiesību hartas 52. pantam, jo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Paredzēti tiesību aktos: ierobežojums noteikts ar Ministru kabineta noteikumiem, kas izdoti uz likuma pamata (Nacionālās drošības likums, Autopārvadājumu likums, Ministru kabineta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Ievērota pamattiesību būtība: ierobežojums nav absolūts – tas attiecas tikai uz starptautiskajiem pārvadājumiem uz konkrētām trešajām valstīm, neaizskar uzņēmējdarbības brīvību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Proporcionāli: ierobežojums ir samērīgs ar leģitīmo mērķi, ievērojot visus iepriekš izklāstītos proporcionalitātes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Nepieciešami: ierobežojums ir nepieciešams leģitīmā mērķa sasniegšanai demokrātiskā sabiedrībā, un nav pieejami mazāk ierobežojoši, bet tikpat efektīvi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 Savienības atzītiem vispārējo interešu mērķiem: ierobežojums aizsargā nacionālo drošību un sabiedrības drošību, kas ir Eiropas Savienības Pamattiesību hartā un Līgumā par Eiropas Savienības darbību atzīti leģitīmi vispārējo interešu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Latvijas Republikas Satversmes 116. pantam: Ierobežojums atbilst Latvijas Republikas Satversmes 116. pantam,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ar likumu: ierobežojums noteikts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Leģitīmais mērķis: ierobežojums kalpo demokrātiskās valsts iekārtas aizsardzībai, sabiedrības drošībai un citu cilvēku tiesību un brīvību aizsardzībai, kas ir Satversmes 116. pantā paredzēti leģitīmie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Samērīgs: ierobežojums atbilst visiem samērīguma kritērijiem, kā tos interpretējusi Satversmes tiesa savā judikatūrā (spriedumi lietās Nr. 2019-10-0103, Nr. 2005-19-01, Nr. 2006-38-03, Nr. 2020-36-01, Nr. 2020-13-01):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(nav mazāk ierobežojošu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Proporcionāls šaurā nozīmē (sabiedrības ieguvums pārsniedz indivīda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tiesības uz īpašumu (tostarp tiesības uz uzņēmējdarbības brīvību) nav absolūtas un ietver sociālo pienākumu pret sabiedrību – īpašumu nedrīkst izmantot pretēji sabiedrības interesēm. Šis princips pilnībā attiecināms uz analizējamo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Vīnes konvencijas par starptautisko līgumu tiesībām (turpmāk- Vīnes konvencija) 42.panta 2.daļai, valstij vienpusēji izstājoties no līguma, darbības veicamas saskaņā ar minētā līguma nosacījumiem, kā to nosaka Vīnes konvencijas 54.pants. Nepamatoti atkāpjoties no līguma vai tā nosacījumi izpildes, paredzamais risks ir otras līgumslēdzējas puses starptautiskās tiesvedības ierosināšana atbilstoši Vīnes konvencijas 66.-67.p.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pašaizsargājošās demokrātijas principam, ko atzinusi gan Eiropas Cilvēktiesību tiesa (spriedums lietā Ždanoka pret Latviju), gan Satversmes tiesa (spriedumi lietās Nr. 2000-03-01, Nr. 2017-25-01).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ievēro labas ticības principu (bona fide) starptautisko saistību izpildē – ierobežojumi tiek piemēroti pārredzami, pamatoti un ar atbilstošu informēšanu pa diplomātiskajiem kanāliem. Ierobežojumi neskar Eiropas Savienības iekšējā tirgus principus, jo attiecas uz trešajām valstīm, nevis uz Savienības dalībvalstīm. Regulējums ir saderīgs ar Eiropas Savienības kopējo ārpolitiku un drošības politiku, kas atzīst dalībvalstu tiesības veikt pasākumus nacionālās drošības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pilnībā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Cilvēktiesību un pamatbrīvību aizsardzības konvencijas 1. protokola 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Pamattiesību hartas 52.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Satversmes 116.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ir juridiski korekts, samērīgs un attaisnojams demokrātiskā sabiedrībā, nodrošinot nepieciešamo līdzsvaru starp nacionālās drošības aizsardzību un indivīda pamattiesību ievērošanu, ievērojot visas starptautisko un nacionālo tiesību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2020/1056 (2020. gada 15. jūlijs), par kravu pārvadājumu elektronisku 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https://vktap.mk.gov.lv/public_participations/public_discussions/645fc7db-4835-496b-9466-9e647acc79d2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virzībai atbalstu izteica SIA Bolt Services pārstāvis un privātpersona, kura vēlas uzsākt pasažieru komercpārvadājumu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virzību neatbalstīja: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Finanšu nozares asociācija", jo iznomāšana ir pieļaujama tikai ar transportlīdzekļa īpašnieka (līzinga sabiedrības) rakstveida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"Latvijas vieglo taksometru nozares darba devēju organizācija", jo apgrūtina nodokļu administrēšanu un rada riskus PVN apiešanai, grauj konkurenci, būtiski atvieglo komercplatformu (piemēram, “Bolt”) dominances nostiprināšanu Latvijas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"Licencēto pasažieru komercpārvadātāju attīstības asociācija", jo aplikācijai ir jāpaliek tikai kā starpniekam starp pasažieri un pārvadātāju, nevis kā tagad, kad  viena aplikācijā diktē noteikumus visā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pakalpojuma sniegšanā iesaistīti pārstāvji – iebildumu būtība -  tiks nostiprināts platformas Bolt monopolstāvoklis.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Veicina pakalpojuma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ierobežo Satversmes 105. panta (īpašums, uzņēmējdarbība) tiesības. Tomēr šis ierobežojums ir samērīgs un motivēts, un tādējādi atbilst Satversmes 116. pantam un Eiropas Savienības Pamattiesību hartas 52. pantam. Ierobežojums kalpo leģitīmam mērķim – valsts drošības aizsardzībai vispārīgas sabiedrības interesēs, aizsargājot citu cilvēku tiesības un demokrātisko iekārtu ģeopolitiskā kontekstā. Tas ir piemērots mērķa sasniegšanai, nepieciešams (nav mazāk ierobežojošu līdzekļu) un proporcionāls – sabiedrības ieguvums (drošība) pārsver individuālos zaudējumus. Tādējādi ierobežojums ir attaisnojams demokrātiskā sabiedrībā un atbilst Satversmes tiesas praksei (lietas Nr. 2020-36-01, Nr. 2020-13-01, Nr. 2005-19-01, Nr. 2006-38-03, Nr. 2019-10-0103), Eiropas Cilvēktiesību tiesas praksei (lieta Ždanoka pret Latviju), pašaizsargājošās demokrātijas principam.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25-TA-1072</w:t>
    </w:r>
    <w:r>
      <w:br/>
    </w:r>
    <w:r w:rsidR="00000000" w:rsidRPr="00000000" w:rsidDel="00000000">
      <w:rPr>
        <w:rtl w:val="0"/>
      </w:rPr>
      <w:t xml:space="preserve">Izdrukāts 22.09.2026. 09.00 - 6.0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25-TA-1072</w:t>
    </w:r>
    <w:r>
      <w:br/>
    </w:r>
    <w:r w:rsidR="00000000" w:rsidRPr="00000000" w:rsidDel="00000000">
      <w:rPr>
        <w:rtl w:val="0"/>
      </w:rPr>
      <w:t xml:space="preserve">Izdrukāts 22.09.2026. 09.00 - 6.0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anotācija_(ex_ante)_25-TA-1072.docx</dc:title>
</cp:coreProperties>
</file>

<file path=docProps/custom.xml><?xml version="1.0" encoding="utf-8"?>
<Properties xmlns="http://schemas.openxmlformats.org/officeDocument/2006/custom-properties" xmlns:vt="http://schemas.openxmlformats.org/officeDocument/2006/docPropsVTypes"/>
</file>