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zemes dzīlēm""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pārvaldes institucionālās sistēmas pilnveidošanu, darbības efektivitāti, optimizāciju un birokrātijas mazināšanu, pieņemts lēmums par Enerģētikas un vides aģentūras (turpmāk – Aģentūra) likvidēšanu, to ar 2025.gada 1.oktobri pievienojot Valsts vides dienestam (turpmāk – Dienests). Atbilstoši Ministru kabinets  2025. gada 26. augusta izdevis rīkojumu Nr. 533 “Par Enerģētikas un vides aģentūras pievienošanu Valsts vides dienestam”.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abu iestāžu funkcijas, secināts, ka abu iestāžu funkciju ietvari izriet no vieniem un tiem pašiem normatīvajiem aktiem, kā arī Eiropas Savienības politika un izrietošais regulējums vides, klimata un enerģētikas jomā arvien vairāk veido sinerģiju. Abas iestādes dala kompetenci ietekmes uz vidi novērtējuma procedūras īstenošanā, rūpniecisko avāriju riska novērtēšanā, degvielas uzpildes staciju kontroles un ogļūdeņražu ieguves uzraudzības jomā, kā arī citās jomās. Attiecīgi ir acīmredzama iespēja koncentrēt iestāžu kompetences un funkcijas, kā arī konsolidēt darba organizāciju, un tādējādi rast resursus  kapacitātes palielināšanai un samazināt administratīvo slogu iestāžu klientiem.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pildīja arī Dienesta augstākas iestādes funkciju administratīvā procesa ietvaros, izskatot apstrīdēšanas iesniegumus par Dienesta izdotajiem administratīvajiem aktiem, ar kuriem izsniedz, atsaka izsniegt vai atceļ atļaujas dabas resursu izmantošanai un vides piesārņošanai. Apstrīdēto administratīvo aktu pārskatīšanu efektīvi var realizēt arī Dienesta ģenerāldirektors kā augstāka amatpersona, kas atbilstu labas pārvaldības, lietderības un administratīvā procesa principiem un vienlaikus ļautu arī Dienesta ietvaros veidot vienotu praksi un paaugstināt amatpersonu kvalifikāciju. Likums “Par zemes dzīlēm” ir viens no likumiem, kurā ir iekļautas Aģentūras funkcijas, tai skaitā kompetence izskatīt iesniegumus par apstrīdētajiem administratīvajiem aktiem. Vienlaikus Dienestam jāpārņem arī likumā "Par zemes dzīlēm" noteiktā Aģentūras funkcija administratīvo sodu piemērošanā. </w:t>
      </w:r>
      <w:r w:rsidR="00000000" w:rsidRPr="00000000" w:rsidDel="00000000">
        <w:rPr>
          <w:rtl w:val="0"/>
        </w:rPr>
        <w:t xml:space="preserve">Tāpēc, lai lai nodrošinātu sabiedrībai skaidri saprotamu regulējumu par iestāžu kompetencēm, izstrādāts likumprojekts  "Grozījumi likumā "Par zemes dzīlēm""(turpmāk - Likumprojekts).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 Dienesta funkcijas pēc Dienesta reorganizācijas, lai nodrošinātu precīzu un sabiedrībai skaidri saprotamu regulējumu par Dienesta kompetenci apstrīdēto administratīvo aktu izskatīšanā un administratīvā pārkāpuma procesa veikšanā.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zemes dzīlēm" ir noteikta Aģentūras kompetence apstrīdēto Dienesta izdoto administratīvo aktu pārskatīšanā, kā arī kompetence ogļūdeņražu izpētes un ieguves uzraudzībā, tai skaitā administratīvā pārkāpuma procesa veikšanā.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Aģentūras pievienošanas Dienestam likumā "Par zemes dzīlēm" iekļautās Aģentūras funkcijas pārņem Dienests. Neveicot grozījumus likumā "Par zemes dzīlēm", sabiedrībai nebūs skaidra Dienesta izdoto lēmumu zemes dzīļu jomā apstrīdēšanas kārtība un administratīvā pārkāpuma procesa veikšana ogļūdeņražu izmantošanas jomā, jo tāda kompetence būs noteikta likvidētai iestādei.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"Par zemes dzīlēm" 16.pantā ir noteikts, ka Dienesta lēmumu par zemes dzīļu izmantošanas ierobežošanu vai apturēšanu, kā arī lēmumu par zemes dzīļu izmantošanas licences atcelšanu var apstrīdēt Aģentūrā; savukārt Aģentūras lēmumu var pārsūdzēt tiesā. Likumprojekta 3.pants paredz grozījumus likuma "Par zemes dzīlēm" 16.panta pirmajā un ceturtajā daļā, nosakot, ka turpmāk Dienesta lēmumu par zemes dzīļu izmantošanas ierobežošanu vai apturēšanu, kā arī lēmumu par zemes dzīļu izmantošanas licences atcelšanu varēs apstrīdēt vispārējā, Administratīvā procesa likumā noteiktajā kārtībā. Proti, lēmumu viena mēneša laikā varēs apstrīdēt normatīvajos aktos noteiktajai augstākajai iestādei. Augstākā iestāde par Dienesta pieņemtajiem lēmumiem saistībā ar zemes dzīļu izmantošanu būs noteikta Ministru kabineta 2004. gada 23. novembra noteikumos Nr. 962 "Valsts vides dienesta nolikums" (turpmāk - Dienesta nolikums) un tas būs Dienesta ģenerāldirektors.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"Par zemes dzīlēm" 18.pantā noteikta Aģentūras un Dienesta kompetence zemes dzīļu kontrolē, proti, Aģentūra veic ogļūdeņražu meklēšanas, izpētes un ieguves pārraudzību un kontroli, savukārt Dienests kontrolē pārējo zemes dzīļu izmantošanu. Likumprojekta 4.pants paredz grozīt likuma "Par zemes dzīlēm" 18.panta pirmo daļu un izslēgt 1.</w:t>
      </w:r>
      <w:r w:rsidR="00000000" w:rsidRPr="00000000" w:rsidDel="00000000">
        <w:rPr>
          <w:vertAlign w:val="superscript"/>
          <w:rtl w:val="0"/>
        </w:rPr>
        <w:t xml:space="preserve">1</w:t>
      </w:r>
      <w:r w:rsidR="00000000" w:rsidRPr="00000000" w:rsidDel="00000000">
        <w:rPr>
          <w:rtl w:val="0"/>
        </w:rPr>
        <w:t xml:space="preserve"> daļu, paredzot, ka visu zemes dzīļu izmantošanu kontrolē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Likuma "Par zemes dzīlēm" 26.pantā ir noteikta Aģentūras un Dienesta kompetence administratīvā pārkāpuma procesa veikšanā, proti, Aģentūra veic administratīvā pārkāpuma procesu par pārkāpumiem ogļūdeņražu meklēšanas, izpētes un ieguves jomā, savukārt Dienests - par visiem citiem pārkāpumiem zemes dzīļu izmantošanas jomā. Likumprojekta 6.pants paredz izteikt likuma "Par zemes dzīlēm" 26.pantu jaunā redakcijā, paredzot, ka Dienests veic administratīvā pārkāpuma procesu par visiem pārkāpumiem zemes dzīļu izmantošanas jomā, kas ietvers arī pārkāpumu ogļūdeņražu meklēšanas, izpētes un ieguves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Likumprojekta 1., 2., un 5.pants redakcionāli precizē likuma "Par zemes dzīlēm" 4., 10. un 23.pantu, paredzot, ka Dienests pārņem Aģentūras uzdevumus.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Potenciālie un esošie zemes dzīļu izmantotāji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dzīļu izmantotāji būs informēti un skaidri zinās savas tiesības apstrīdēt administratīvos aktus. Vienlaikus mazinās arī administratīvais slogs, jo jāsadarbojas tikai ar vienu iestādi zemes dzīļu izmantošanā.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Potenciālie un esošie zemes dzīļu izmantotāji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dzīļu izmantotāji, tai skaitā komersanti, kas nodarbojas ar ogļūdeņražu meklēšanu un ieguvi, būs informēti un skaidri zinās savas tiesības apstrīdēt administratīvos aktus. Vienlaikus mazinās arī administratīvais slogs, jo jāsadarbojas tikai ar vienu iestādi zemes dzīļu izmantošanā.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2004. gada 23. novembra noteikumi Nr. 962 "Valsts vides dienesta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nolikumā jāparedz, ka Dienesta amatpersonu izdotos administratīvos aktus (kas ietvers arī administratīvos aktus zemes dzīļu izmantošanas jomā) var apstrīdēt Dienesta ģenerāldirektoram. Savukārt Dienesta ģenerāldirektora lēmumus var pārsūdzēt administratīvajā tiesā.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Dienesta nolikumā tiek virzīti paralēli Likumprojektam.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https://tapportals.mk.gov.lv/legal_acts/927063bf-c11d-486e-95ec-cb6c441491e5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procesa laikā tika iesniegti 27 viedokļi. Viedokļus iesniedza  Beata Āboliņa, Daina Kalniete, Iveta Čivčiša, Anda Kliģe, Evija Birkmane, Silvija Jenina, Normans Kairis, Alise Klimkāne,  AS “Latvijas valsts meži”, Suverēns, SIA “Attīstības centrs Arvikas”, “Latvijas permakultūras biedrība”, SIA “Sunkuri”, biedrība "Tīra mana Tēvu zeme", 13 neidentificētas fiziskas personas. Viedokļos tika norādīts, ka sabiedrības apspriešanai tiek nodotas iestāžu nosaukumu maiņa un apvienošana. Šādi grozījumi vājina vides aizsardzības normas, kā arī pazūd iespēja veikt neatkarīgu iestādes darba izvērtējumu. Grozījumi apdraud tiesiskumu, sabiedrības līdzdalību un efektīvu vides aizsardzību. Šie viedokļi netika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kāpēc šie viedokļi netika ņemti vērā: 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15. panta ceturtās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un tā anotācija būs publiski pieejami Vienotajā tiesību aktu projektu izstrādes un saskaņošanas portālā.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Dienests pārņems visas Aģentūras veiktās funkcijas un uzdevumus zemes dzīļu uzraudzības jomā.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Konsolidējot zemes dzīļu izmantošanas uzraudzību, tai skaitā atļauju apturēšanu, atcelšanu un to apstrīdēšanu, vienas iestādes kompetencē, būs iespēja samazināt kontaktpunktu skaitu zemes dzīļu izmantotājiem, nodrošināt vienotu pieeju un efektīvāku resursu izmantošanu.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Aģentūras funkcijas tiks iekļautas Dienesta struktūrā, tādā veidā optimizējot atsevišķus procesus, kas iepriekš notika divās iestādēs.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aktualizē Dienesta funkcijas, kas izriet no lēmuma par Aģentūras pievienošanu Dienestam.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Prognozējama pozitīva ietekme uz vides kvalitātes saglabāšanu, jo būs iespēja efektīvāk īstenot vides kontroli ogļūdeņražu meklēšanas, izpētes un ieguves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25-TA-1316</w:t>
    </w:r>
    <w:r>
      <w:br/>
    </w:r>
    <w:r w:rsidR="00000000" w:rsidRPr="00000000" w:rsidDel="00000000">
      <w:rPr>
        <w:rtl w:val="0"/>
      </w:rPr>
      <w:t xml:space="preserve">Izdrukāts 30.07.2026. 00.19 - 3.0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25-TA-1316</w:t>
    </w:r>
    <w:r>
      <w:br/>
    </w:r>
    <w:r w:rsidR="00000000" w:rsidRPr="00000000" w:rsidDel="00000000">
      <w:rPr>
        <w:rtl w:val="0"/>
      </w:rPr>
      <w:t xml:space="preserve">Izdrukāts 30.07.2026. 00.19 - 3.0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anotācija_(ex_ante)_25-TA-1316.docx</dc:title>
</cp:coreProperties>
</file>

<file path=docProps/custom.xml><?xml version="1.0" encoding="utf-8"?>
<Properties xmlns="http://schemas.openxmlformats.org/officeDocument/2006/custom-properties" xmlns:vt="http://schemas.openxmlformats.org/officeDocument/2006/docPropsVTypes"/>
</file>