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E866" w14:textId="6A52363A" w:rsidR="001D61C9" w:rsidRPr="004F5EBB" w:rsidRDefault="00C91820" w:rsidP="002E0B88">
      <w:pPr>
        <w:spacing w:after="0" w:line="240" w:lineRule="auto"/>
        <w:jc w:val="right"/>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2</w:t>
      </w:r>
      <w:r w:rsidR="001D61C9" w:rsidRPr="004F5EBB">
        <w:rPr>
          <w:rFonts w:ascii="Times New Roman" w:eastAsia="Times New Roman" w:hAnsi="Times New Roman" w:cs="Times New Roman"/>
          <w:color w:val="000000" w:themeColor="text1"/>
          <w:sz w:val="24"/>
          <w:szCs w:val="24"/>
          <w:lang w:eastAsia="lv-LV"/>
        </w:rPr>
        <w:t>.pielikums </w:t>
      </w:r>
    </w:p>
    <w:p w14:paraId="4ECA727B" w14:textId="7399B3CD" w:rsidR="00B945D1" w:rsidRPr="004F5EBB" w:rsidRDefault="00712AE6" w:rsidP="002E0B88">
      <w:pPr>
        <w:spacing w:after="0" w:line="240" w:lineRule="auto"/>
        <w:jc w:val="right"/>
        <w:rPr>
          <w:rFonts w:ascii="Times New Roman" w:hAnsi="Times New Roman" w:cs="Times New Roman"/>
          <w:color w:val="000000" w:themeColor="text1"/>
          <w:sz w:val="24"/>
          <w:szCs w:val="24"/>
        </w:rPr>
      </w:pPr>
      <w:r w:rsidRPr="004F5EBB">
        <w:rPr>
          <w:rFonts w:ascii="Times New Roman" w:hAnsi="Times New Roman" w:cs="Times New Roman"/>
          <w:color w:val="000000" w:themeColor="text1"/>
          <w:sz w:val="24"/>
          <w:szCs w:val="24"/>
          <w:lang w:eastAsia="lv-LV"/>
        </w:rPr>
        <w:t xml:space="preserve"> Ministru kabineta </w:t>
      </w:r>
      <w:r w:rsidRPr="004F5EBB">
        <w:rPr>
          <w:rFonts w:ascii="Times New Roman" w:hAnsi="Times New Roman" w:cs="Times New Roman"/>
          <w:color w:val="000000" w:themeColor="text1"/>
          <w:sz w:val="24"/>
          <w:szCs w:val="24"/>
          <w:lang w:eastAsia="lv-LV"/>
        </w:rPr>
        <w:br/>
        <w:t>2022.gada ___.____________</w:t>
      </w:r>
      <w:r w:rsidRPr="004F5EBB">
        <w:rPr>
          <w:rFonts w:ascii="Times New Roman" w:hAnsi="Times New Roman" w:cs="Times New Roman"/>
          <w:color w:val="000000" w:themeColor="text1"/>
          <w:sz w:val="24"/>
          <w:szCs w:val="24"/>
          <w:lang w:eastAsia="lv-LV"/>
        </w:rPr>
        <w:br/>
        <w:t xml:space="preserve">rīkojuma Nr. _________ </w:t>
      </w:r>
      <w:r w:rsidRPr="004F5EBB">
        <w:rPr>
          <w:rFonts w:ascii="Times New Roman" w:hAnsi="Times New Roman" w:cs="Times New Roman"/>
          <w:color w:val="000000" w:themeColor="text1"/>
          <w:sz w:val="24"/>
          <w:szCs w:val="24"/>
          <w:lang w:eastAsia="lv-LV"/>
        </w:rPr>
        <w:br/>
        <w:t>projekta anotācijai</w:t>
      </w:r>
    </w:p>
    <w:p w14:paraId="40DFA1A6" w14:textId="77777777" w:rsidR="001D61C9" w:rsidRPr="004F5EBB" w:rsidRDefault="001D61C9" w:rsidP="21BD7998">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w:t>
      </w:r>
    </w:p>
    <w:p w14:paraId="734E829E" w14:textId="77777777" w:rsidR="006A71BC" w:rsidRPr="004F5EBB" w:rsidRDefault="006A71BC" w:rsidP="006A71BC">
      <w:pPr>
        <w:spacing w:after="0" w:line="240" w:lineRule="auto"/>
        <w:jc w:val="center"/>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Valsts sabiedrības ar ierobežotu atbildību „Mihaila Čehova Rīgas Krievu teātris” ekonomiskais izvērtējums</w:t>
      </w:r>
      <w:r w:rsidRPr="004F5EBB">
        <w:rPr>
          <w:rFonts w:ascii="Times New Roman" w:eastAsia="Times New Roman" w:hAnsi="Times New Roman" w:cs="Times New Roman"/>
          <w:color w:val="000000" w:themeColor="text1"/>
          <w:sz w:val="24"/>
          <w:szCs w:val="24"/>
          <w:lang w:eastAsia="lv-LV"/>
        </w:rPr>
        <w:t> </w:t>
      </w:r>
    </w:p>
    <w:p w14:paraId="25F5CA75" w14:textId="77777777" w:rsidR="006A71BC" w:rsidRPr="004F5EBB" w:rsidRDefault="006A71BC" w:rsidP="006A71BC">
      <w:pPr>
        <w:spacing w:after="0" w:line="240" w:lineRule="auto"/>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40"/>
        <w:gridCol w:w="4905"/>
      </w:tblGrid>
      <w:tr w:rsidR="00E7431E" w:rsidRPr="00E7431E" w14:paraId="26700684" w14:textId="77777777" w:rsidTr="006A71BC">
        <w:tc>
          <w:tcPr>
            <w:tcW w:w="4140" w:type="dxa"/>
            <w:shd w:val="clear" w:color="auto" w:fill="auto"/>
            <w:hideMark/>
          </w:tcPr>
          <w:p w14:paraId="6164A313"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Konkurences padomes noteiktie izvērtējamie jautājumi</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6CD0EF0F"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Izvērtējums attiecībā uz kapitālsabiedrības darbību</w:t>
            </w:r>
            <w:r w:rsidRPr="004F5EBB">
              <w:rPr>
                <w:rFonts w:ascii="Times New Roman" w:eastAsia="Times New Roman" w:hAnsi="Times New Roman" w:cs="Times New Roman"/>
                <w:color w:val="000000" w:themeColor="text1"/>
                <w:sz w:val="24"/>
                <w:szCs w:val="24"/>
                <w:lang w:eastAsia="lv-LV"/>
              </w:rPr>
              <w:t> </w:t>
            </w:r>
          </w:p>
        </w:tc>
      </w:tr>
      <w:tr w:rsidR="00E7431E" w:rsidRPr="00E7431E" w14:paraId="3B38C077" w14:textId="77777777" w:rsidTr="006A71BC">
        <w:tc>
          <w:tcPr>
            <w:tcW w:w="4140" w:type="dxa"/>
            <w:shd w:val="clear" w:color="auto" w:fill="auto"/>
            <w:hideMark/>
          </w:tcPr>
          <w:p w14:paraId="32B6B75E"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Kas ir konkrētā pakalpojuma saņēmēji un kādas vajadzības tiek apmierinātas. Kāds un cik būtisks ieguvums patērētājiem. Kurām patērētāju grupām ieguvums ir visaugstākais.</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26A55A94"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VSIA „Mihaila Čehova Rīgas Krievu teātris” (turpmāk – MČRKT) darbība, īstenojot tam deleģētos valsts pārvaldes uzdevumus, ir vērsta uz krievu dramatiskā teātra tradīciju saglabāšanu, popularizēšanu un attīstību, kā arī pieejamības nodrošināšanu dažādām sabiedrības grupām. Iestudējot izrādes krievu valodā, MČRKT ne tikai pats kopj bagāto krievu kultūru un valodu, bet nodrošina tai piekļuvi plašam Latvijā rezidējošam krievvalodīgo iedzīvotāju lokam. Gada laikā MČRKT skatītājiem nospēlē vidēji 460 izrādes, no kurām viena trešdaļa ir mūsdienu autoru darbi. MČRKT aktīvajā repertuārā ir ap 40 iestudējumu ar lielu žanrisko amplitūdu: no klasiskiem sociāli psiholoģiskiem iestudējumiem līdz iespaidīgiem muzikāliem uzvedumiem un radošiem formas eksperimentiem. MČRKT darbība vērtējama, kā ļoti nozīmīga mazākumtautību kultūras vajadzību nodrošināšanai, par ko liecina 86% piepildītība no zāles maksimālās kapacitātes. Ik gadu teātri apmeklē līdz 104 000 skatītāju. </w:t>
            </w:r>
          </w:p>
          <w:p w14:paraId="3090B9E8"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xml:space="preserve">Lai paplašinātu teātra auditoriju un vecinātu sabiedrības integrāciju, MČRKT savos iestudējumos nodrošina arī tulkojumu latviešu valodā. MČRKT aktīvi strādā pie starpkultūru dialoga veidošanas, savā repertuārā iekļaujot latviešu autoru darbus un iestudējumu tapšanā iesaistot latviešu režisorus, scenogrāfus, kostīmu māksliniekus, komponistus un citus radošās komandas dalībniekus, kā arī līdzās </w:t>
            </w:r>
            <w:proofErr w:type="spellStart"/>
            <w:r w:rsidRPr="004F5EBB">
              <w:rPr>
                <w:rFonts w:ascii="Times New Roman" w:eastAsia="Times New Roman" w:hAnsi="Times New Roman" w:cs="Times New Roman"/>
                <w:color w:val="000000" w:themeColor="text1"/>
                <w:sz w:val="24"/>
                <w:szCs w:val="24"/>
                <w:lang w:eastAsia="lv-LV"/>
              </w:rPr>
              <w:t>pamattrupai</w:t>
            </w:r>
            <w:proofErr w:type="spellEnd"/>
            <w:r w:rsidRPr="004F5EBB">
              <w:rPr>
                <w:rFonts w:ascii="Times New Roman" w:eastAsia="Times New Roman" w:hAnsi="Times New Roman" w:cs="Times New Roman"/>
                <w:color w:val="000000" w:themeColor="text1"/>
                <w:sz w:val="24"/>
                <w:szCs w:val="24"/>
                <w:lang w:eastAsia="lv-LV"/>
              </w:rPr>
              <w:t xml:space="preserve"> aicinot spēlēt populārus latviešu aktierus. </w:t>
            </w:r>
          </w:p>
        </w:tc>
      </w:tr>
      <w:tr w:rsidR="00E7431E" w:rsidRPr="00E7431E" w14:paraId="5E9D1900" w14:textId="77777777" w:rsidTr="006A71BC">
        <w:tc>
          <w:tcPr>
            <w:tcW w:w="4140" w:type="dxa"/>
            <w:shd w:val="clear" w:color="auto" w:fill="auto"/>
            <w:hideMark/>
          </w:tcPr>
          <w:p w14:paraId="0B3C5E24" w14:textId="47842FD6" w:rsidR="0093046F" w:rsidRPr="004F5EBB" w:rsidRDefault="006A71BC" w:rsidP="004F5EBB">
            <w:pPr>
              <w:tabs>
                <w:tab w:val="left" w:pos="1287"/>
              </w:tabs>
              <w:spacing w:after="0" w:line="240" w:lineRule="auto"/>
              <w:ind w:left="57" w:right="57"/>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Pakalpojuma tirgus.</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25F43471" w14:textId="352BFC69"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MČRKT i</w:t>
            </w:r>
            <w:r w:rsidR="00E14781">
              <w:rPr>
                <w:rFonts w:ascii="Times New Roman" w:eastAsia="Times New Roman" w:hAnsi="Times New Roman" w:cs="Times New Roman"/>
                <w:color w:val="000000" w:themeColor="text1"/>
                <w:sz w:val="24"/>
                <w:szCs w:val="24"/>
                <w:lang w:eastAsia="lv-LV"/>
              </w:rPr>
              <w:t>r</w:t>
            </w:r>
            <w:r w:rsidRPr="004F5EBB">
              <w:rPr>
                <w:rFonts w:ascii="Times New Roman" w:eastAsia="Times New Roman" w:hAnsi="Times New Roman" w:cs="Times New Roman"/>
                <w:color w:val="000000" w:themeColor="text1"/>
                <w:sz w:val="24"/>
                <w:szCs w:val="24"/>
                <w:lang w:eastAsia="lv-LV"/>
              </w:rPr>
              <w:t xml:space="preserve"> vienīgais valsts finansētais profesionālais teātris Latvijā, kas izrādes iestudē tikai krievu valodā, strādājot uz ļoti specifisku mazākumtautību auditoriju, ko latviešu teātri pastāvošās valodas barjeras dēļ nespēj apkalpot. Lai apmierinātu iespējami plašas sabiedrības vajadzības, MČRKT daudz strādā pie repertuāra žanriskās un saturiskās daudzveidības, regulāri </w:t>
            </w:r>
            <w:r w:rsidRPr="004F5EBB">
              <w:rPr>
                <w:rFonts w:ascii="Times New Roman" w:eastAsia="Times New Roman" w:hAnsi="Times New Roman" w:cs="Times New Roman"/>
                <w:color w:val="000000" w:themeColor="text1"/>
                <w:sz w:val="24"/>
                <w:szCs w:val="24"/>
                <w:lang w:eastAsia="lv-LV"/>
              </w:rPr>
              <w:lastRenderedPageBreak/>
              <w:t xml:space="preserve">iekļaujot savā repertuārā arī latviešu autoru darbus. Kvalitatīvas profesionālās mākslas pieejamība mazākumtautību iedzīvotājiem veicina Latvijas valsts piederības sajūtas veidošanos, kam ir svarīga loma vienotas, solidārās un pilsoniski aktīvas sabiedrības pastāvēšanā. MČRKT rīcībā ir divi stacionārie spēles laukumi – Lielā un Mazā zāle, kas nodrošina iespējas veidot lielformāta un </w:t>
            </w:r>
            <w:proofErr w:type="spellStart"/>
            <w:r w:rsidRPr="004F5EBB">
              <w:rPr>
                <w:rFonts w:ascii="Times New Roman" w:eastAsia="Times New Roman" w:hAnsi="Times New Roman" w:cs="Times New Roman"/>
                <w:color w:val="000000" w:themeColor="text1"/>
                <w:sz w:val="24"/>
                <w:szCs w:val="24"/>
                <w:lang w:eastAsia="lv-LV"/>
              </w:rPr>
              <w:t>kameriestudējumus</w:t>
            </w:r>
            <w:proofErr w:type="spellEnd"/>
            <w:r w:rsidRPr="004F5EBB">
              <w:rPr>
                <w:rFonts w:ascii="Times New Roman" w:eastAsia="Times New Roman" w:hAnsi="Times New Roman" w:cs="Times New Roman"/>
                <w:color w:val="000000" w:themeColor="text1"/>
                <w:sz w:val="24"/>
                <w:szCs w:val="24"/>
                <w:lang w:eastAsia="lv-LV"/>
              </w:rPr>
              <w:t>. MČRKT bieži dodas viesizrādēs un sekmīgi piedalās dažādos festivālos. </w:t>
            </w:r>
          </w:p>
          <w:p w14:paraId="248C90B8"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Vietējā pakalpojumu tirgū izrādes krievu valodā piedāvā arī nevalstiskie teātri, taču šīs organizācijas pamatā ir orientētas uz peļņas gūšanu, līdz ar to viņu repertuārs vairumā gadījumu ir vērsts uz izklaidi. Šo kompāniju izvēlētie spēles laukumi ir ar visai mazu skatītāju ietilpību, kas nozīmē ierobežotas pakalpojuma saņemšanas iespējas. </w:t>
            </w:r>
          </w:p>
          <w:p w14:paraId="3F98A920" w14:textId="163842BA" w:rsidR="006A71BC" w:rsidRPr="004F5EBB" w:rsidRDefault="006A71BC" w:rsidP="004F5EBB">
            <w:pPr>
              <w:spacing w:after="0" w:line="240" w:lineRule="auto"/>
              <w:ind w:left="57" w:right="57" w:firstLine="555"/>
              <w:jc w:val="both"/>
              <w:textAlignment w:val="baseline"/>
              <w:rPr>
                <w:rFonts w:ascii="Times New Roman" w:hAnsi="Times New Roman" w:cs="Times New Roman"/>
                <w:sz w:val="24"/>
                <w:szCs w:val="24"/>
              </w:rPr>
            </w:pPr>
            <w:r w:rsidRPr="004F5EBB">
              <w:rPr>
                <w:rFonts w:ascii="Times New Roman" w:eastAsia="Times New Roman" w:hAnsi="Times New Roman" w:cs="Times New Roman"/>
                <w:color w:val="000000" w:themeColor="text1"/>
                <w:sz w:val="24"/>
                <w:szCs w:val="24"/>
                <w:lang w:eastAsia="lv-LV"/>
              </w:rPr>
              <w:t>Lai nodrošinātu krievvalodīgās auditorijas kultūras vajadzības, Latvijā bieži ar viesizrādēm uzstāj</w:t>
            </w:r>
            <w:r w:rsidR="0053488D" w:rsidRPr="004F5EBB">
              <w:rPr>
                <w:rFonts w:ascii="Times New Roman" w:eastAsia="Times New Roman" w:hAnsi="Times New Roman" w:cs="Times New Roman"/>
                <w:color w:val="000000" w:themeColor="text1"/>
                <w:sz w:val="24"/>
                <w:szCs w:val="24"/>
                <w:lang w:eastAsia="lv-LV"/>
              </w:rPr>
              <w:t>ā</w:t>
            </w:r>
            <w:r w:rsidRPr="004F5EBB">
              <w:rPr>
                <w:rFonts w:ascii="Times New Roman" w:eastAsia="Times New Roman" w:hAnsi="Times New Roman" w:cs="Times New Roman"/>
                <w:color w:val="000000" w:themeColor="text1"/>
                <w:sz w:val="24"/>
                <w:szCs w:val="24"/>
                <w:lang w:eastAsia="lv-LV"/>
              </w:rPr>
              <w:t>s Krievijas Federācijas teātra kompānijas</w:t>
            </w:r>
            <w:r w:rsidR="00382670">
              <w:rPr>
                <w:rFonts w:ascii="Times New Roman" w:eastAsia="Times New Roman" w:hAnsi="Times New Roman" w:cs="Times New Roman"/>
                <w:color w:val="000000" w:themeColor="text1"/>
                <w:sz w:val="24"/>
                <w:szCs w:val="24"/>
                <w:lang w:eastAsia="lv-LV"/>
              </w:rPr>
              <w:t>.</w:t>
            </w:r>
            <w:r w:rsidR="0053488D" w:rsidRPr="004F5EBB">
              <w:rPr>
                <w:rFonts w:ascii="Times New Roman" w:eastAsia="Times New Roman" w:hAnsi="Times New Roman" w:cs="Times New Roman"/>
                <w:color w:val="000000" w:themeColor="text1"/>
                <w:sz w:val="24"/>
                <w:szCs w:val="24"/>
                <w:lang w:eastAsia="lv-LV"/>
              </w:rPr>
              <w:t xml:space="preserve"> </w:t>
            </w:r>
            <w:r w:rsidR="0053488D" w:rsidRPr="00382670">
              <w:rPr>
                <w:rFonts w:ascii="Times New Roman" w:eastAsia="Times New Roman" w:hAnsi="Times New Roman" w:cs="Times New Roman"/>
                <w:color w:val="000000" w:themeColor="text1"/>
                <w:sz w:val="24"/>
                <w:szCs w:val="24"/>
                <w:lang w:eastAsia="lv-LV"/>
              </w:rPr>
              <w:t>Reaģējot uz</w:t>
            </w:r>
            <w:r w:rsidR="0053488D" w:rsidRPr="004F5EBB">
              <w:rPr>
                <w:rFonts w:ascii="Times New Roman" w:hAnsi="Times New Roman" w:cs="Times New Roman"/>
                <w:sz w:val="24"/>
                <w:szCs w:val="24"/>
              </w:rPr>
              <w:t xml:space="preserve"> </w:t>
            </w:r>
            <w:proofErr w:type="gramStart"/>
            <w:r w:rsidR="00382670">
              <w:rPr>
                <w:rFonts w:ascii="Times New Roman" w:hAnsi="Times New Roman" w:cs="Times New Roman"/>
                <w:sz w:val="24"/>
                <w:szCs w:val="24"/>
              </w:rPr>
              <w:t>2022.gada</w:t>
            </w:r>
            <w:proofErr w:type="gramEnd"/>
            <w:r w:rsidR="00382670">
              <w:rPr>
                <w:rFonts w:ascii="Times New Roman" w:hAnsi="Times New Roman" w:cs="Times New Roman"/>
                <w:sz w:val="24"/>
                <w:szCs w:val="24"/>
              </w:rPr>
              <w:t xml:space="preserve"> </w:t>
            </w:r>
            <w:r w:rsidR="0053488D" w:rsidRPr="004F5EBB">
              <w:rPr>
                <w:rFonts w:ascii="Times New Roman" w:hAnsi="Times New Roman" w:cs="Times New Roman"/>
                <w:sz w:val="24"/>
                <w:szCs w:val="24"/>
              </w:rPr>
              <w:t>24.februārī Krievijas Federācijas uzsākto kara</w:t>
            </w:r>
            <w:r w:rsidR="009531B6">
              <w:rPr>
                <w:rFonts w:ascii="Times New Roman" w:hAnsi="Times New Roman" w:cs="Times New Roman"/>
                <w:sz w:val="24"/>
                <w:szCs w:val="24"/>
              </w:rPr>
              <w:t>darbību</w:t>
            </w:r>
            <w:r w:rsidR="0053488D" w:rsidRPr="004F5EBB">
              <w:rPr>
                <w:rFonts w:ascii="Times New Roman" w:hAnsi="Times New Roman" w:cs="Times New Roman"/>
                <w:sz w:val="24"/>
                <w:szCs w:val="24"/>
              </w:rPr>
              <w:t xml:space="preserve"> Ukrainā</w:t>
            </w:r>
            <w:r w:rsidR="00382670">
              <w:rPr>
                <w:rFonts w:ascii="Times New Roman" w:hAnsi="Times New Roman" w:cs="Times New Roman"/>
                <w:sz w:val="24"/>
                <w:szCs w:val="24"/>
              </w:rPr>
              <w:t>,</w:t>
            </w:r>
            <w:r w:rsidR="0053488D" w:rsidRPr="004F5EBB">
              <w:rPr>
                <w:rFonts w:ascii="Times New Roman" w:hAnsi="Times New Roman" w:cs="Times New Roman"/>
                <w:sz w:val="24"/>
                <w:szCs w:val="24"/>
              </w:rPr>
              <w:t xml:space="preserve"> Latvijas Republika ir vienpusēji pārtrauksi 2002.gada 14.martā Maskavā parakstīto Latvijas </w:t>
            </w:r>
            <w:r w:rsidR="00382670">
              <w:rPr>
                <w:rFonts w:ascii="Times New Roman" w:hAnsi="Times New Roman" w:cs="Times New Roman"/>
                <w:sz w:val="24"/>
                <w:szCs w:val="24"/>
              </w:rPr>
              <w:t xml:space="preserve">Republikas </w:t>
            </w:r>
            <w:r w:rsidR="0053488D" w:rsidRPr="004F5EBB">
              <w:rPr>
                <w:rFonts w:ascii="Times New Roman" w:hAnsi="Times New Roman" w:cs="Times New Roman"/>
                <w:sz w:val="24"/>
                <w:szCs w:val="24"/>
              </w:rPr>
              <w:t xml:space="preserve">un Krievijas </w:t>
            </w:r>
            <w:r w:rsidR="00382670">
              <w:rPr>
                <w:rFonts w:ascii="Times New Roman" w:hAnsi="Times New Roman" w:cs="Times New Roman"/>
                <w:sz w:val="24"/>
                <w:szCs w:val="24"/>
              </w:rPr>
              <w:t xml:space="preserve">Federācijas </w:t>
            </w:r>
            <w:r w:rsidR="0053488D" w:rsidRPr="004F5EBB">
              <w:rPr>
                <w:rFonts w:ascii="Times New Roman" w:hAnsi="Times New Roman" w:cs="Times New Roman"/>
                <w:sz w:val="24"/>
                <w:szCs w:val="24"/>
              </w:rPr>
              <w:t xml:space="preserve">Kultūras ministriju vienošanos par sadarbību kultūras jomā, kas nozīmē, ka teātra kompāniju viesizrādes Latvijā vairs nevar notikt, </w:t>
            </w:r>
            <w:r w:rsidR="00382670">
              <w:rPr>
                <w:rFonts w:ascii="Times New Roman" w:hAnsi="Times New Roman" w:cs="Times New Roman"/>
                <w:sz w:val="24"/>
                <w:szCs w:val="24"/>
              </w:rPr>
              <w:t xml:space="preserve">kas </w:t>
            </w:r>
            <w:r w:rsidR="0053488D" w:rsidRPr="004F5EBB">
              <w:rPr>
                <w:rFonts w:ascii="Times New Roman" w:hAnsi="Times New Roman" w:cs="Times New Roman"/>
                <w:sz w:val="24"/>
                <w:szCs w:val="24"/>
              </w:rPr>
              <w:t>vēl vairāk samazin</w:t>
            </w:r>
            <w:r w:rsidR="00382670">
              <w:rPr>
                <w:rFonts w:ascii="Times New Roman" w:hAnsi="Times New Roman" w:cs="Times New Roman"/>
                <w:sz w:val="24"/>
                <w:szCs w:val="24"/>
              </w:rPr>
              <w:t>a</w:t>
            </w:r>
            <w:r w:rsidR="0053488D" w:rsidRPr="004F5EBB">
              <w:rPr>
                <w:rFonts w:ascii="Times New Roman" w:hAnsi="Times New Roman" w:cs="Times New Roman"/>
                <w:sz w:val="24"/>
                <w:szCs w:val="24"/>
              </w:rPr>
              <w:t xml:space="preserve"> piedāvājum</w:t>
            </w:r>
            <w:r w:rsidR="00382670">
              <w:rPr>
                <w:rFonts w:ascii="Times New Roman" w:hAnsi="Times New Roman" w:cs="Times New Roman"/>
                <w:sz w:val="24"/>
                <w:szCs w:val="24"/>
              </w:rPr>
              <w:t>u</w:t>
            </w:r>
            <w:r w:rsidR="0053488D" w:rsidRPr="004F5EBB">
              <w:rPr>
                <w:rFonts w:ascii="Times New Roman" w:hAnsi="Times New Roman" w:cs="Times New Roman"/>
                <w:sz w:val="24"/>
                <w:szCs w:val="24"/>
              </w:rPr>
              <w:t xml:space="preserve"> mazākumtautību auditorijai, tādējādi pastiprinot tirgus nepilnību</w:t>
            </w:r>
            <w:r w:rsidR="00382670">
              <w:rPr>
                <w:rFonts w:ascii="Times New Roman" w:hAnsi="Times New Roman" w:cs="Times New Roman"/>
                <w:sz w:val="24"/>
                <w:szCs w:val="24"/>
              </w:rPr>
              <w:t>.</w:t>
            </w:r>
          </w:p>
        </w:tc>
      </w:tr>
      <w:tr w:rsidR="00E7431E" w:rsidRPr="00E7431E" w14:paraId="13552F44" w14:textId="77777777" w:rsidTr="006A71BC">
        <w:tc>
          <w:tcPr>
            <w:tcW w:w="4140" w:type="dxa"/>
            <w:shd w:val="clear" w:color="auto" w:fill="auto"/>
            <w:hideMark/>
          </w:tcPr>
          <w:p w14:paraId="4BD4EFD0"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lastRenderedPageBreak/>
              <w:t>Vai pastāv kādi šķēršļi, kas liegtu konkrēto pakalpojumu iepirkt no privātajiem tirgus dalībniekiem.</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4300DE19"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Ņemot vērā minēto situāciju pakalpojuma tirgū un ļoti ierobežoto krievvalodīgo nozares dalībnieku skaitu, secināms, ka tirgū nav dalībnieku, kas spētu nodrošināt nepieciešamo teātra piedāvājuma daudzveidību un kvalitāti. </w:t>
            </w:r>
          </w:p>
        </w:tc>
      </w:tr>
      <w:tr w:rsidR="00E7431E" w:rsidRPr="00E7431E" w14:paraId="053776E8" w14:textId="77777777" w:rsidTr="006A71BC">
        <w:tc>
          <w:tcPr>
            <w:tcW w:w="4140" w:type="dxa"/>
            <w:shd w:val="clear" w:color="auto" w:fill="auto"/>
            <w:hideMark/>
          </w:tcPr>
          <w:p w14:paraId="4602F06F"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79CEBD05" w14:textId="68FB2BDE"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Latvijā dominējošais teātra modelis paredz mākslinieciskās darbības nodrošinājumu pastāvīgos spēles laukumos, kas nozīmē</w:t>
            </w:r>
            <w:r w:rsidR="006C3C7D">
              <w:rPr>
                <w:rFonts w:ascii="Times New Roman" w:eastAsia="Times New Roman" w:hAnsi="Times New Roman" w:cs="Times New Roman"/>
                <w:color w:val="000000" w:themeColor="text1"/>
                <w:sz w:val="24"/>
                <w:szCs w:val="24"/>
                <w:lang w:eastAsia="lv-LV"/>
              </w:rPr>
              <w:t>, ka</w:t>
            </w:r>
            <w:r w:rsidRPr="004F5EBB">
              <w:rPr>
                <w:rFonts w:ascii="Times New Roman" w:eastAsia="Times New Roman" w:hAnsi="Times New Roman" w:cs="Times New Roman"/>
                <w:color w:val="000000" w:themeColor="text1"/>
                <w:sz w:val="24"/>
                <w:szCs w:val="24"/>
                <w:lang w:eastAsia="lv-LV"/>
              </w:rPr>
              <w:t xml:space="preserve"> teātra kolektīvs un tā apsaimniekotā ēka ir uztverams kā vienots veselums. Atbilstoši tirgus datiem šis ir uzskatāms arī par veiksmīgāko un ekonomiski izdevīgāko darbības modeli, jo vairums izrāžu Latvijā (497 no 668) iestudējuši teātri, kuriem ir savas telpas. No resursu apguves viedokļa teātri ar vairākiem vienā ēkā izvietotiem spēles laukumiem vai aktieru ansambļiem spēj labāk saplānot māksliniecisko darbību, veidojot vienmērīgu darbinieku noslodzi. MČRKT rīcībā ir </w:t>
            </w:r>
            <w:r w:rsidRPr="004F5EBB">
              <w:rPr>
                <w:rFonts w:ascii="Times New Roman" w:eastAsia="Times New Roman" w:hAnsi="Times New Roman" w:cs="Times New Roman"/>
                <w:color w:val="000000" w:themeColor="text1"/>
                <w:sz w:val="24"/>
                <w:szCs w:val="24"/>
                <w:lang w:eastAsia="lv-LV"/>
              </w:rPr>
              <w:lastRenderedPageBreak/>
              <w:t>divi stacionārie spēles laukumi un atbilstošs mākslinieciskais un tehniskais personāls šī resursa pilnvērtīgai izmantošanai. MČRKT pašu ieņēmumu īpatsvars pret kopējiem ieņēmumiem normālas darbības apstākļos veido 55%, Covid-19 pandēmijas laikā procentuālais pašu ieņēmumu īpatsvars kritās līdz 33%. </w:t>
            </w:r>
          </w:p>
          <w:p w14:paraId="0B365BD6"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proofErr w:type="gramStart"/>
            <w:r w:rsidRPr="004F5EBB">
              <w:rPr>
                <w:rFonts w:ascii="Times New Roman" w:eastAsia="Times New Roman" w:hAnsi="Times New Roman" w:cs="Times New Roman"/>
                <w:color w:val="000000" w:themeColor="text1"/>
                <w:sz w:val="24"/>
                <w:szCs w:val="24"/>
                <w:lang w:eastAsia="lv-LV"/>
              </w:rPr>
              <w:t>2010.gadā</w:t>
            </w:r>
            <w:proofErr w:type="gramEnd"/>
            <w:r w:rsidRPr="004F5EBB">
              <w:rPr>
                <w:rFonts w:ascii="Times New Roman" w:eastAsia="Times New Roman" w:hAnsi="Times New Roman" w:cs="Times New Roman"/>
                <w:color w:val="000000" w:themeColor="text1"/>
                <w:sz w:val="24"/>
                <w:szCs w:val="24"/>
                <w:lang w:eastAsia="lv-LV"/>
              </w:rPr>
              <w:t xml:space="preserve"> tika pabeigta MČRKT ēkas rekonstrukcija. MČRKT apsaimniekošanai tika nodotas pilnībā atjaunotas telpas ar modernu tehnisko aprīkojumu, kas sniedz iespēju šīs telpas gan lietot pašam komersantam, gan iznomāt arī citiem profesionālajiem teātriem. Latviešu teātru ienākšana MČRKT telpās veicina arī skatītāju auditorijas apriti un dažādošanu, kas nākotnē varētu sekmēt tās interesi par MČRKT izrādēm. </w:t>
            </w:r>
          </w:p>
          <w:p w14:paraId="3F6DCD53"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xml:space="preserve">Analizējot visus teātra nozares tirgus dalībniekus, redzams, ka publiskie pakalpojumu sniedzēji, kas </w:t>
            </w:r>
            <w:proofErr w:type="gramStart"/>
            <w:r w:rsidRPr="004F5EBB">
              <w:rPr>
                <w:rFonts w:ascii="Times New Roman" w:eastAsia="Times New Roman" w:hAnsi="Times New Roman" w:cs="Times New Roman"/>
                <w:color w:val="000000" w:themeColor="text1"/>
                <w:sz w:val="24"/>
                <w:szCs w:val="24"/>
                <w:lang w:eastAsia="lv-LV"/>
              </w:rPr>
              <w:t>2019.gadā</w:t>
            </w:r>
            <w:proofErr w:type="gramEnd"/>
            <w:r w:rsidRPr="004F5EBB">
              <w:rPr>
                <w:rFonts w:ascii="Times New Roman" w:eastAsia="Times New Roman" w:hAnsi="Times New Roman" w:cs="Times New Roman"/>
                <w:color w:val="000000" w:themeColor="text1"/>
                <w:sz w:val="24"/>
                <w:szCs w:val="24"/>
                <w:lang w:eastAsia="lv-LV"/>
              </w:rPr>
              <w:t xml:space="preserve"> veidoja 16,3% no kopējā nozares dalībnieku tirgus, sniedza 54% no kopējā gada laikā teātros nospēlēto izrāžu apjoma, apkalpojot 66% no visiem skatītājiem. Minētie dati liecina par labu resursu pārvaldību. Pārtraucot valsts līdzdalību teātru darbībā, palielinātos nozares sadrumstalotība, kas atstātu ietekmi uz produktu kvalitāti un apkalpotās auditorijas apjomu. </w:t>
            </w:r>
          </w:p>
          <w:p w14:paraId="726AC5E9" w14:textId="77777777" w:rsidR="006A71BC" w:rsidRPr="004F5EBB" w:rsidRDefault="006A71BC" w:rsidP="004F5EBB">
            <w:pPr>
              <w:spacing w:after="0" w:line="240" w:lineRule="auto"/>
              <w:ind w:left="57" w:right="57" w:firstLine="555"/>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xml:space="preserve">Valsts dažādos veidos sniedz papildu atbalstu nozarei ar Valsts </w:t>
            </w:r>
            <w:proofErr w:type="gramStart"/>
            <w:r w:rsidRPr="004F5EBB">
              <w:rPr>
                <w:rFonts w:ascii="Times New Roman" w:eastAsia="Times New Roman" w:hAnsi="Times New Roman" w:cs="Times New Roman"/>
                <w:color w:val="000000" w:themeColor="text1"/>
                <w:sz w:val="24"/>
                <w:szCs w:val="24"/>
                <w:lang w:eastAsia="lv-LV"/>
              </w:rPr>
              <w:t>kultūrkapitāla fonda</w:t>
            </w:r>
            <w:proofErr w:type="gramEnd"/>
            <w:r w:rsidRPr="004F5EBB">
              <w:rPr>
                <w:rFonts w:ascii="Times New Roman" w:eastAsia="Times New Roman" w:hAnsi="Times New Roman" w:cs="Times New Roman"/>
                <w:color w:val="000000" w:themeColor="text1"/>
                <w:sz w:val="24"/>
                <w:szCs w:val="24"/>
                <w:lang w:eastAsia="lv-LV"/>
              </w:rPr>
              <w:t xml:space="preserve"> projektu un Kultūras ministrijas starpniecību, atbalstot radošo stipendiju piešķiršanu dramaturgiem, režisoriem, scenogrāfiem, sniedzot atbalstu jaunu projektu tapšanai, taču šis atbalsts nerada apstākļus, kas veicinātu tādu nozares dalībnieku rašanos, kas varētu pārņemt vai īstenot apjomīgas kultūrpolitikas funkcijas un apkalpot plašu auditoriju. </w:t>
            </w:r>
          </w:p>
        </w:tc>
      </w:tr>
      <w:tr w:rsidR="00E7431E" w:rsidRPr="00E7431E" w14:paraId="1D78EB59" w14:textId="77777777" w:rsidTr="006A71BC">
        <w:tc>
          <w:tcPr>
            <w:tcW w:w="4140" w:type="dxa"/>
            <w:shd w:val="clear" w:color="auto" w:fill="auto"/>
            <w:hideMark/>
          </w:tcPr>
          <w:p w14:paraId="3BD94E1D"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lastRenderedPageBreak/>
              <w:t>Vai publiskas personas lēmums par līdzdalību PPK (tai skaitā, darbības paplašināšanu) nelikvidē stimulu privātās uzņēmējdarbības attīstībai gan konkrētās preces/pakalpojuma sniegšanā, gan plašākā kontekstā.</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1A969258"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Nē, ņemot vērā, ka pakalpojumu tirgū nav līdzvērtīgu dalībnieku ar zināšanām, kapacitāti un spēju nodrošināt kvalitatīvu teātra darbību krievu valodā. Privātie pakalpojumu sniedzēji darbojas ļoti specifiskās teātra nozares nišās, kuru darbību publiskais pakalpojuma sniedzējs neapdraud un neietekmē. Tā drīzāk ir uzskatāma par konkurenci veicinošu apstākli. </w:t>
            </w:r>
          </w:p>
        </w:tc>
      </w:tr>
      <w:tr w:rsidR="00E7431E" w:rsidRPr="00E7431E" w14:paraId="13A82927" w14:textId="77777777" w:rsidTr="006A71BC">
        <w:tc>
          <w:tcPr>
            <w:tcW w:w="4140" w:type="dxa"/>
            <w:shd w:val="clear" w:color="auto" w:fill="auto"/>
            <w:hideMark/>
          </w:tcPr>
          <w:p w14:paraId="42E983B5"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konkrētā pakalpojuma sniegšanā ir novērojama pilnīga vai daļēja tirgus nepilnība. Vai šī nepilnība nav publiskas personas darbības sekas. Vai pastāv alternatīvie tirgus nepilnības novēršanas instrumenti.</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136E9072"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xml:space="preserve">Konkrētā pakalpojuma sniegšanā ir novērojuma tirgus nepilnība, ņemot vērā, ka pakalpojumu tirgū nav dalībnieka, kas spētu nodrošināt daudzveidīgu un kvalitatīvu teātra darbību krievu valodā. Valsts līdzdalība MČRKT sniedz būtisku ieguldījumu mazākumtautību kultūras patēriņa vajadzību </w:t>
            </w:r>
            <w:r w:rsidRPr="004F5EBB">
              <w:rPr>
                <w:rFonts w:ascii="Times New Roman" w:eastAsia="Times New Roman" w:hAnsi="Times New Roman" w:cs="Times New Roman"/>
                <w:color w:val="000000" w:themeColor="text1"/>
                <w:sz w:val="24"/>
                <w:szCs w:val="24"/>
                <w:lang w:eastAsia="lv-LV"/>
              </w:rPr>
              <w:lastRenderedPageBreak/>
              <w:t>apmierināšanā. Esošā tirgus nepilnība nav publiskas personas darbības sekas, bet dabiska ikvienas kultūras nozares pazīme, kuru attīstībai nepieciešama konsekventa valsts intervence, valsts kultūrpolitikas instrumenti un finansējums, jo tā nekomerciālā rakstura dēļ nevar darboties brīvā tirgus apstākļos. Lai sasniegtu augstvērtīgu māksliniecisko rezultātu, kā arī nodrošinātu repertuāra daudzveidību, teātrim ir nepieciešama spēcīga radoša komanda ar vienotiem mākslinieciskiem mērķiem. Šādas komandas izveide iespējama ilglaicīgas sadarbības rezultātā. Tādēļ sekmīga nozares attīstība iespējama tikai, nodrošinot stabilu māksliniecisko kolektīvu izveidi un pastāvēšanu, kam nepieciešamas ilgtermiņa investīcijas. Teātra nozares atbalstam nav identificējami citi alternatīvi tirgus nepilnību novēršanas instrumenti.  </w:t>
            </w:r>
          </w:p>
        </w:tc>
      </w:tr>
      <w:tr w:rsidR="00E7431E" w:rsidRPr="00E7431E" w14:paraId="0B83D40F" w14:textId="77777777" w:rsidTr="006A71BC">
        <w:tc>
          <w:tcPr>
            <w:tcW w:w="4140" w:type="dxa"/>
            <w:shd w:val="clear" w:color="auto" w:fill="auto"/>
            <w:hideMark/>
          </w:tcPr>
          <w:p w14:paraId="353F7870"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lastRenderedPageBreak/>
              <w:t>Vai pastāv kādi drošības riski nodot pakalpojuma sniegšanu privātā sektora tirgus dalībniekiem. Kādi un cik būtiski ir konkrētie riski un, vai pastāv alternatīvi veidi, kā tos samazināt vai novērst.</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EFC2E29" w14:textId="493BDD0D"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Nododot pakalpojumu sniegšanu privātiem tirgus dalībniekiem, kas nav sevi profesionāli ilglaicīgi apliecinājuši (par kādu teātra nozarē uzskatāms vismaz 10 gadu regulāras darbības rezultāts un nominācijas „Spēlmaņu nakts” balvai), pastāv risks zaudēt kvalitatīvu, uz sabiedrības saliedētību vērstu teātra produkta pieejamību mazākumtautību iedzīvotājiem. Līdz ar valsts finansējuma pārtraukšanu pastāv risks pārtraukt vecākās</w:t>
            </w:r>
            <w:r w:rsidR="004E7820" w:rsidRPr="004F5EBB">
              <w:rPr>
                <w:rFonts w:ascii="Times New Roman" w:eastAsia="Times New Roman" w:hAnsi="Times New Roman" w:cs="Times New Roman"/>
                <w:color w:val="000000" w:themeColor="text1"/>
                <w:sz w:val="24"/>
                <w:szCs w:val="24"/>
                <w:lang w:eastAsia="lv-LV"/>
              </w:rPr>
              <w:t xml:space="preserve"> Eiropā strādājošās k</w:t>
            </w:r>
            <w:r w:rsidRPr="004F5EBB">
              <w:rPr>
                <w:rFonts w:ascii="Times New Roman" w:eastAsia="Times New Roman" w:hAnsi="Times New Roman" w:cs="Times New Roman"/>
                <w:color w:val="000000" w:themeColor="text1"/>
                <w:sz w:val="24"/>
                <w:szCs w:val="24"/>
                <w:lang w:eastAsia="lv-LV"/>
              </w:rPr>
              <w:t>rievu teātra kompānijas darbību.  </w:t>
            </w:r>
          </w:p>
        </w:tc>
      </w:tr>
      <w:tr w:rsidR="00E7431E" w:rsidRPr="00E7431E" w14:paraId="1E819808" w14:textId="77777777" w:rsidTr="006A71BC">
        <w:tc>
          <w:tcPr>
            <w:tcW w:w="4140" w:type="dxa"/>
            <w:shd w:val="clear" w:color="auto" w:fill="auto"/>
            <w:hideMark/>
          </w:tcPr>
          <w:p w14:paraId="5B6AEBE9"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publiskas personas iesaiste komercdarbībā nerada negatīvu ietekmi uz citiem tirgus dalībniekiem un konkurences procesu kopumā arī citos tirgos, kurus varētu skart PPK saimnieciskā darbība. Kā izpaužas šī negatīvā ietekme, cik tā ir būtiska un kā to novērst.</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2FE926C8"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Publiskas personas iesaiste MČRKT sekmē kultūras pieejamību mazākumtautību iedzīvotājiem viņu dzimtajā valodā, ko vairums teātra kompāniju nevar nodrošināt. Ļaujot citiem publiskiem un privātiem komersantiem uzstāties MČRKT telpās, tiek sekmēta vietējās konkurences veidošanās, kas nodrošina kvalitatīvāka produkta izvēles iespējas kultūras auditorijai. </w:t>
            </w:r>
          </w:p>
        </w:tc>
      </w:tr>
      <w:tr w:rsidR="00E7431E" w:rsidRPr="00E7431E" w14:paraId="7C162F2A" w14:textId="77777777" w:rsidTr="006A71BC">
        <w:tc>
          <w:tcPr>
            <w:tcW w:w="4140" w:type="dxa"/>
            <w:shd w:val="clear" w:color="auto" w:fill="auto"/>
            <w:hideMark/>
          </w:tcPr>
          <w:p w14:paraId="6CB2286C"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Kādas (tai skaitā, cik būtiskas) būtu iespējamās ilgtermiņa sekas uz patērētājiem, ja publiska persona neturpinātu komercdarbību. Vai tas radītu lielāku zaudējumu patērētājam, nekā darbības turpināšana tirgū.</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09C595F3"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 xml:space="preserve">Ieguldījums teātra darbībā vienmēr ir uzlūkojams par ilgtermiņa investīciju, jo spēcīgs mākslinieciskais ansamblis veidojas ilglaicīgas sadarbības rezultātā. Latvijā dominējošais ir repertuāra teātra modelis, kas balstās uz pastāvīgu aktieru ansambli, kurš spēj nodrošināt daudzveidīgu repertuāru. Šāda ansambļa un tā individuālā mākslinieciskā rokraksta izveidei ir nepieciešams ilgstošs darbs. Tādēļ teātra pastāvēšanā ir nepieciešams ilgtermiņa finansējums un prognozējamība. Neturpinot valsts līdzdalību MČRKT, tiktu iznīcināts unikāls radošs kolektīvs, par kādu uzskatāms šī teātra aktieru </w:t>
            </w:r>
            <w:r w:rsidRPr="004F5EBB">
              <w:rPr>
                <w:rFonts w:ascii="Times New Roman" w:eastAsia="Times New Roman" w:hAnsi="Times New Roman" w:cs="Times New Roman"/>
                <w:color w:val="000000" w:themeColor="text1"/>
                <w:sz w:val="24"/>
                <w:szCs w:val="24"/>
                <w:lang w:eastAsia="lv-LV"/>
              </w:rPr>
              <w:lastRenderedPageBreak/>
              <w:t>ansamblis. Iespējams, ka atsevišķi šī teātra aktieri atrastu darbu citos profesionālajos teātros, taču vairumam nāktos pārkvalificēties, jo valodas barjera liegtu turpināt darbu esošajā profesijā. MČKT aktieru ansamblis kā mākslinieciski radošs kolektīvs tiktu neatgriezeniski zaudēts. Straujas finansējuma modeļa izmaiņas var ne tikai sagraut konkrēto komersantu, bet radīt paliekošas sekas krievvalodīgā teātra piedāvājumā kopumā. Rezultātā tiktu negatīvi ietekmētas mazākumtautību iedzīvotāju kultūras patēriņa vajadzības.  </w:t>
            </w:r>
          </w:p>
        </w:tc>
      </w:tr>
      <w:tr w:rsidR="00E7431E" w:rsidRPr="00E7431E" w14:paraId="3ABAD303" w14:textId="77777777" w:rsidTr="006A71BC">
        <w:tc>
          <w:tcPr>
            <w:tcW w:w="4140" w:type="dxa"/>
            <w:shd w:val="clear" w:color="auto" w:fill="auto"/>
            <w:hideMark/>
          </w:tcPr>
          <w:p w14:paraId="7A1C5EAF"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lastRenderedPageBreak/>
              <w:t>Vai publiskas personas iesaiste komercdarbībā neabsorbēs kapitālu un cilvēkresursus no citiem tirgiem (piemēram, vai konkrēta pakalpojuma nodrošināšana no publiskas personas puses negatīvi neietekmēs resursu pieejamību tirgos, kuros pastāv veselīga konkurence).</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2D69464D"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Nē, publiskas personas iesaiste kapitālsabiedrībā neabsorbē kapitālu un cilvēkresursus, bet tos attīstīta un nodarbina. MČKT nodrošina darbu 132 darbiniekiem, sniedzot darba iespējas kvalificēta darba iespējas dzimtajā valodā krievvalodīgam mākslinieciskajam, gan tehniskajam personālam, kā arī, piesaistot darbiniekus citās, ar teātra mākslu tieši nesaistītās profesijās. </w:t>
            </w:r>
          </w:p>
        </w:tc>
      </w:tr>
      <w:tr w:rsidR="00E7431E" w:rsidRPr="00E7431E" w14:paraId="52F2D7E8" w14:textId="77777777" w:rsidTr="006A71BC">
        <w:tc>
          <w:tcPr>
            <w:tcW w:w="4140" w:type="dxa"/>
            <w:shd w:val="clear" w:color="auto" w:fill="auto"/>
            <w:hideMark/>
          </w:tcPr>
          <w:p w14:paraId="2C3DE82B"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un cik būtiski publiskas personas iesaiste komercdarbībā negatīvi ietekmēs privātā sektora inovācijas un attīstību jebkurā no tirgiem, ko PPK darbība varētu ietekmēt/skart.</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5E00776F"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Publiskas personas iesaiste komercdarbībā pozitīvi ietekmē nozares tirgus pakalpojumus un dalībniekus, veicinot to radīto produktu daudzveidību un māksliniecisko kvalitāti. Kopējā teātra tirgus piesātinājums sekmē konkurenci, inovāciju rašanos un mākslinieciskās kvalitātes izaugsmi. </w:t>
            </w:r>
          </w:p>
        </w:tc>
      </w:tr>
      <w:tr w:rsidR="00E7431E" w:rsidRPr="00E7431E" w14:paraId="24E68808" w14:textId="77777777" w:rsidTr="006A71BC">
        <w:tc>
          <w:tcPr>
            <w:tcW w:w="4140" w:type="dxa"/>
            <w:shd w:val="clear" w:color="auto" w:fill="auto"/>
            <w:hideMark/>
          </w:tcPr>
          <w:p w14:paraId="4951BF6A"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Kāds varētu būt iespējamais investīciju apjoms PPK tuvāko 1-5 gadu laikā. Vai ieguvumi no preces/pakalpojuma atsver investīcijas, proti, vai alternatīvās izmaksas nav pārāk augstas (vai nav jāatsakās no investēšanas lietderīgākā un patērētājiem vēlamākā projektā).</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60292112"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Ikgadējs valsts dotāciju apjoms MČRKT tuvāko piecu gadu laikā plānots ~1 900 000 </w:t>
            </w:r>
            <w:r w:rsidRPr="004F5EBB">
              <w:rPr>
                <w:rFonts w:ascii="Times New Roman" w:eastAsia="Times New Roman" w:hAnsi="Times New Roman" w:cs="Times New Roman"/>
                <w:i/>
                <w:iCs/>
                <w:color w:val="000000" w:themeColor="text1"/>
                <w:sz w:val="24"/>
                <w:szCs w:val="24"/>
                <w:lang w:eastAsia="lv-LV"/>
              </w:rPr>
              <w:t>euro</w:t>
            </w:r>
            <w:r w:rsidRPr="004F5EBB">
              <w:rPr>
                <w:rFonts w:ascii="Times New Roman" w:eastAsia="Times New Roman" w:hAnsi="Times New Roman" w:cs="Times New Roman"/>
                <w:color w:val="000000" w:themeColor="text1"/>
                <w:sz w:val="24"/>
                <w:szCs w:val="24"/>
                <w:lang w:eastAsia="lv-LV"/>
              </w:rPr>
              <w:t xml:space="preserve"> apmērā, kas ietver mākslinieciskās darbības nodrošināšanu. Investīcijas ir atbilstošas valsts deleģēto uzdevumu izpildes nodrošināšanai.  </w:t>
            </w:r>
          </w:p>
        </w:tc>
      </w:tr>
      <w:tr w:rsidR="00E7431E" w:rsidRPr="00E7431E" w14:paraId="35970ED9" w14:textId="77777777" w:rsidTr="006A71BC">
        <w:tc>
          <w:tcPr>
            <w:tcW w:w="4140" w:type="dxa"/>
            <w:shd w:val="clear" w:color="auto" w:fill="auto"/>
            <w:hideMark/>
          </w:tcPr>
          <w:p w14:paraId="3AFD623D"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ir iegūti un izvērtēti citu pušu (gan publiskā, gan privātā sektora) viedokļi par iespējamiem riskiem publiskas personas līdzdalībai kapitālsabiedrībā (piemēram, sabiedriskā apspriešana, aptaujas, konsultācijas ar NVO un uzņēmējiem).</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25AE9501"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t>Jā, ir veiktas konsultācijas ar teātra nozares organizācijām – Latvijas Teātra darbinieku savienību, kas paudusi atbalstu MČRKT darbībai un tās nozīmīgajai lomai mazākumtautību teātra piedāvājuma nodrošināšanā. MČRKT māksliniecisko darbību ik gadus vērtē neatkarīgi „Spēlmaņu nakts” žūrijas eksperti, sniedzot atzinumu par tā māksliniecisko kvalitāti. </w:t>
            </w:r>
          </w:p>
        </w:tc>
      </w:tr>
      <w:tr w:rsidR="00E7431E" w:rsidRPr="00E7431E" w14:paraId="19E4BFF1" w14:textId="77777777" w:rsidTr="006A71BC">
        <w:tc>
          <w:tcPr>
            <w:tcW w:w="4140" w:type="dxa"/>
            <w:shd w:val="clear" w:color="auto" w:fill="auto"/>
            <w:hideMark/>
          </w:tcPr>
          <w:p w14:paraId="7F21593E" w14:textId="77777777"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b/>
                <w:bCs/>
                <w:color w:val="000000" w:themeColor="text1"/>
                <w:sz w:val="24"/>
                <w:szCs w:val="24"/>
                <w:lang w:eastAsia="lv-LV"/>
              </w:rPr>
              <w:t>Vai publiskā persona ir veikusi ietekmes uz konkurenci izvērtējumu (konkurences situācijas novērtējums, </w:t>
            </w:r>
            <w:proofErr w:type="gramStart"/>
            <w:r w:rsidRPr="004F5EBB">
              <w:rPr>
                <w:rFonts w:ascii="Times New Roman" w:eastAsia="Times New Roman" w:hAnsi="Times New Roman" w:cs="Times New Roman"/>
                <w:b/>
                <w:bCs/>
                <w:color w:val="000000" w:themeColor="text1"/>
                <w:sz w:val="24"/>
                <w:szCs w:val="24"/>
                <w:lang w:eastAsia="lv-LV"/>
              </w:rPr>
              <w:t>kas sevī ietver</w:t>
            </w:r>
            <w:proofErr w:type="gramEnd"/>
            <w:r w:rsidRPr="004F5EBB">
              <w:rPr>
                <w:rFonts w:ascii="Times New Roman" w:eastAsia="Times New Roman" w:hAnsi="Times New Roman" w:cs="Times New Roman"/>
                <w:b/>
                <w:bCs/>
                <w:color w:val="000000" w:themeColor="text1"/>
                <w:sz w:val="24"/>
                <w:szCs w:val="24"/>
                <w:lang w:eastAsia="lv-LV"/>
              </w:rPr>
              <w:t xml:space="preserve">, piemēram, apzināt tirgū esošos komersantus, pakalpojumu/preču pieejamība, iespējamās tirgus </w:t>
            </w:r>
            <w:r w:rsidRPr="004F5EBB">
              <w:rPr>
                <w:rFonts w:ascii="Times New Roman" w:eastAsia="Times New Roman" w:hAnsi="Times New Roman" w:cs="Times New Roman"/>
                <w:b/>
                <w:bCs/>
                <w:color w:val="000000" w:themeColor="text1"/>
                <w:sz w:val="24"/>
                <w:szCs w:val="24"/>
                <w:lang w:eastAsia="lv-LV"/>
              </w:rPr>
              <w:lastRenderedPageBreak/>
              <w:t>barjeras), identificējot konkurencei draudzīgāko risinājumu.</w:t>
            </w:r>
            <w:r w:rsidRPr="004F5EBB">
              <w:rPr>
                <w:rFonts w:ascii="Times New Roman" w:eastAsia="Times New Roman" w:hAnsi="Times New Roman" w:cs="Times New Roman"/>
                <w:color w:val="000000" w:themeColor="text1"/>
                <w:sz w:val="24"/>
                <w:szCs w:val="24"/>
                <w:lang w:eastAsia="lv-LV"/>
              </w:rPr>
              <w:t>   </w:t>
            </w:r>
          </w:p>
        </w:tc>
        <w:tc>
          <w:tcPr>
            <w:tcW w:w="4905" w:type="dxa"/>
            <w:shd w:val="clear" w:color="auto" w:fill="auto"/>
            <w:hideMark/>
          </w:tcPr>
          <w:p w14:paraId="3D69AB7D" w14:textId="1F6C464D" w:rsidR="006A71BC" w:rsidRPr="004F5EBB" w:rsidRDefault="006A71BC" w:rsidP="004F5EB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4F5EBB">
              <w:rPr>
                <w:rFonts w:ascii="Times New Roman" w:eastAsia="Times New Roman" w:hAnsi="Times New Roman" w:cs="Times New Roman"/>
                <w:color w:val="000000" w:themeColor="text1"/>
                <w:sz w:val="24"/>
                <w:szCs w:val="24"/>
                <w:lang w:eastAsia="lv-LV"/>
              </w:rPr>
              <w:lastRenderedPageBreak/>
              <w:t xml:space="preserve">Jā, Kultūras ministrija </w:t>
            </w:r>
            <w:proofErr w:type="gramStart"/>
            <w:r w:rsidRPr="004F5EBB">
              <w:rPr>
                <w:rFonts w:ascii="Times New Roman" w:eastAsia="Times New Roman" w:hAnsi="Times New Roman" w:cs="Times New Roman"/>
                <w:color w:val="000000" w:themeColor="text1"/>
                <w:sz w:val="24"/>
                <w:szCs w:val="24"/>
                <w:lang w:eastAsia="lv-LV"/>
              </w:rPr>
              <w:t>2020.gadā</w:t>
            </w:r>
            <w:proofErr w:type="gramEnd"/>
            <w:r w:rsidRPr="004F5EBB">
              <w:rPr>
                <w:rFonts w:ascii="Times New Roman" w:eastAsia="Times New Roman" w:hAnsi="Times New Roman" w:cs="Times New Roman"/>
                <w:color w:val="000000" w:themeColor="text1"/>
                <w:sz w:val="24"/>
                <w:szCs w:val="24"/>
                <w:lang w:eastAsia="lv-LV"/>
              </w:rPr>
              <w:t xml:space="preserve"> sadarbībā ar Latvijas Kultūras akadēmiju un SIA „Analītisko pētījumu un stratēģiju laboratorija” veikusi profesionālā teātra un mūzikas mākslas jomas izvērtējumu, kā arī Kultūras ministrija pastāvīgi uzrauga situāciju nozarē, analizējot atsevišķo tirgus dalībnieku darbības specifiku, tirgus </w:t>
            </w:r>
            <w:r w:rsidRPr="004F5EBB">
              <w:rPr>
                <w:rFonts w:ascii="Times New Roman" w:eastAsia="Times New Roman" w:hAnsi="Times New Roman" w:cs="Times New Roman"/>
                <w:color w:val="000000" w:themeColor="text1"/>
                <w:sz w:val="24"/>
                <w:szCs w:val="24"/>
                <w:lang w:eastAsia="lv-LV"/>
              </w:rPr>
              <w:lastRenderedPageBreak/>
              <w:t xml:space="preserve">segmentus un attīstības instrumentus. Kultūras ministrijā darbojas </w:t>
            </w:r>
            <w:r w:rsidR="0049777B" w:rsidRPr="004F5EBB">
              <w:rPr>
                <w:rFonts w:ascii="Times New Roman" w:eastAsia="Times New Roman" w:hAnsi="Times New Roman" w:cs="Times New Roman"/>
                <w:color w:val="000000" w:themeColor="text1"/>
                <w:sz w:val="24"/>
                <w:szCs w:val="24"/>
                <w:lang w:eastAsia="lv-LV"/>
              </w:rPr>
              <w:t xml:space="preserve">Latvijas Teātra padome, kas sevī apvieno gan valsts kapitālsabiedrību, gan nevalstiskā sektora pārstāvjus, gan nozares dalībniekus pārstāvošas biedrības un starptautisku profesionālo organizāciju Latvijas teritoriālās vienības, gan citus ar nozari saistītus ekspertus, kas analizē situāciju nozarē un sniedz priekšlikumus kultūrpolitikas veidošanai un īstenošanai, tai skaitā piedaloties Teātra nozares stratēģijas 2014.-2020.gadam un Kultūrpolitikas </w:t>
            </w:r>
            <w:r w:rsidR="0049777B" w:rsidRPr="00EC1978">
              <w:rPr>
                <w:rFonts w:ascii="Times New Roman" w:eastAsia="Times New Roman" w:hAnsi="Times New Roman" w:cs="Times New Roman"/>
                <w:color w:val="000000" w:themeColor="text1"/>
                <w:sz w:val="24"/>
                <w:szCs w:val="24"/>
                <w:lang w:eastAsia="lv-LV"/>
              </w:rPr>
              <w:t>pamatnostādņu 2022.-2027.gadam „</w:t>
            </w:r>
            <w:proofErr w:type="spellStart"/>
            <w:r w:rsidR="0049777B" w:rsidRPr="00EC1978">
              <w:rPr>
                <w:rFonts w:ascii="Times New Roman" w:eastAsia="Times New Roman" w:hAnsi="Times New Roman" w:cs="Times New Roman"/>
                <w:color w:val="000000" w:themeColor="text1"/>
                <w:sz w:val="24"/>
                <w:szCs w:val="24"/>
                <w:lang w:eastAsia="lv-LV"/>
              </w:rPr>
              <w:t>Kultūrvalsts</w:t>
            </w:r>
            <w:proofErr w:type="spellEnd"/>
            <w:r w:rsidR="0049777B" w:rsidRPr="00EC1978">
              <w:rPr>
                <w:rFonts w:ascii="Times New Roman" w:eastAsia="Times New Roman" w:hAnsi="Times New Roman" w:cs="Times New Roman"/>
                <w:color w:val="000000" w:themeColor="text1"/>
                <w:sz w:val="24"/>
                <w:szCs w:val="24"/>
                <w:lang w:eastAsia="lv-LV"/>
              </w:rPr>
              <w:t>”</w:t>
            </w:r>
            <w:r w:rsidR="0049777B" w:rsidRPr="004F5EBB">
              <w:rPr>
                <w:rFonts w:ascii="Times New Roman" w:eastAsia="Times New Roman" w:hAnsi="Times New Roman" w:cs="Times New Roman"/>
                <w:color w:val="000000" w:themeColor="text1"/>
                <w:sz w:val="24"/>
                <w:szCs w:val="24"/>
                <w:lang w:eastAsia="lv-LV"/>
              </w:rPr>
              <w:t xml:space="preserve"> (apstiprinātas ar Ministru kabineta 2022.gada 1.marta rīkojumu Nr.143) izstrādē</w:t>
            </w:r>
            <w:r w:rsidRPr="004F5EBB">
              <w:rPr>
                <w:rFonts w:ascii="Times New Roman" w:eastAsia="Times New Roman" w:hAnsi="Times New Roman" w:cs="Times New Roman"/>
                <w:color w:val="000000" w:themeColor="text1"/>
                <w:sz w:val="24"/>
                <w:szCs w:val="24"/>
                <w:lang w:eastAsia="lv-LV"/>
              </w:rPr>
              <w:t>. </w:t>
            </w:r>
          </w:p>
        </w:tc>
      </w:tr>
    </w:tbl>
    <w:p w14:paraId="360A5DA2" w14:textId="00C6E055" w:rsidR="0049777B" w:rsidRPr="004F5EBB" w:rsidRDefault="001D61C9" w:rsidP="0049777B">
      <w:pPr>
        <w:spacing w:after="0" w:line="240" w:lineRule="auto"/>
        <w:textAlignment w:val="baseline"/>
        <w:rPr>
          <w:rFonts w:ascii="Times New Roman" w:eastAsia="Times New Roman" w:hAnsi="Times New Roman" w:cs="Times New Roman"/>
          <w:bCs/>
          <w:color w:val="000000" w:themeColor="text1"/>
          <w:sz w:val="24"/>
          <w:szCs w:val="24"/>
        </w:rPr>
      </w:pPr>
      <w:r w:rsidRPr="004F5EBB">
        <w:rPr>
          <w:rFonts w:ascii="Times New Roman" w:eastAsia="Times New Roman" w:hAnsi="Times New Roman" w:cs="Times New Roman"/>
          <w:color w:val="000000" w:themeColor="text1"/>
          <w:sz w:val="24"/>
          <w:szCs w:val="24"/>
          <w:lang w:eastAsia="lv-LV"/>
        </w:rPr>
        <w:lastRenderedPageBreak/>
        <w:t> </w:t>
      </w:r>
    </w:p>
    <w:p w14:paraId="3AFEF36F" w14:textId="384EC794" w:rsidR="00711056" w:rsidRPr="004F5EBB" w:rsidRDefault="00711056" w:rsidP="00DB246F">
      <w:pPr>
        <w:spacing w:after="0" w:line="240" w:lineRule="auto"/>
        <w:ind w:firstLine="284"/>
        <w:rPr>
          <w:rFonts w:ascii="Times New Roman" w:eastAsia="Times New Roman" w:hAnsi="Times New Roman" w:cs="Times New Roman"/>
          <w:bCs/>
          <w:color w:val="000000" w:themeColor="text1"/>
          <w:sz w:val="24"/>
          <w:szCs w:val="24"/>
        </w:rPr>
      </w:pPr>
    </w:p>
    <w:sectPr w:rsidR="00711056" w:rsidRPr="004F5EBB" w:rsidSect="00DB246F">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3728" w14:textId="77777777" w:rsidR="00B945D1" w:rsidRDefault="00B945D1" w:rsidP="00B945D1">
      <w:pPr>
        <w:spacing w:after="0" w:line="240" w:lineRule="auto"/>
      </w:pPr>
      <w:r>
        <w:separator/>
      </w:r>
    </w:p>
  </w:endnote>
  <w:endnote w:type="continuationSeparator" w:id="0">
    <w:p w14:paraId="0188EDDD" w14:textId="77777777" w:rsidR="00B945D1" w:rsidRDefault="00B945D1" w:rsidP="00B9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B1A90" w14:textId="77777777" w:rsidR="00FD5CBD" w:rsidRDefault="00FD5CB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BBD1" w14:textId="5099D52F" w:rsidR="00B945D1" w:rsidRPr="00DB246F" w:rsidRDefault="00E7431E">
    <w:pPr>
      <w:pStyle w:val="Kjene"/>
      <w:rPr>
        <w:sz w:val="20"/>
        <w:szCs w:val="20"/>
      </w:rPr>
    </w:pPr>
    <w:r w:rsidRPr="00E7431E">
      <w:rPr>
        <w:rFonts w:ascii="Times New Roman" w:hAnsi="Times New Roman" w:cs="Times New Roman"/>
        <w:sz w:val="20"/>
        <w:szCs w:val="20"/>
      </w:rPr>
      <w:t>KMAnotp02_2</w:t>
    </w:r>
    <w:r w:rsidR="00FD5CBD">
      <w:rPr>
        <w:rFonts w:ascii="Times New Roman" w:hAnsi="Times New Roman" w:cs="Times New Roman"/>
        <w:sz w:val="20"/>
        <w:szCs w:val="20"/>
      </w:rPr>
      <w:t>8</w:t>
    </w:r>
    <w:r w:rsidRPr="00E7431E">
      <w:rPr>
        <w:rFonts w:ascii="Times New Roman" w:hAnsi="Times New Roman" w:cs="Times New Roman"/>
        <w:sz w:val="20"/>
        <w:szCs w:val="20"/>
      </w:rPr>
      <w:t>0722_lidzdaliba_visp_strateg_merkis_MCRKT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A1D5" w14:textId="675E1868" w:rsidR="00711056" w:rsidRPr="00DB246F" w:rsidRDefault="00E7431E">
    <w:pPr>
      <w:pStyle w:val="Kjene"/>
      <w:rPr>
        <w:sz w:val="20"/>
        <w:szCs w:val="20"/>
      </w:rPr>
    </w:pPr>
    <w:r w:rsidRPr="00E7431E">
      <w:rPr>
        <w:rFonts w:ascii="Times New Roman" w:hAnsi="Times New Roman" w:cs="Times New Roman"/>
        <w:sz w:val="20"/>
        <w:szCs w:val="20"/>
      </w:rPr>
      <w:t>KMAnotp02_2</w:t>
    </w:r>
    <w:r w:rsidR="00CE64F0">
      <w:rPr>
        <w:rFonts w:ascii="Times New Roman" w:hAnsi="Times New Roman" w:cs="Times New Roman"/>
        <w:sz w:val="20"/>
        <w:szCs w:val="20"/>
      </w:rPr>
      <w:t>8</w:t>
    </w:r>
    <w:r w:rsidRPr="00E7431E">
      <w:rPr>
        <w:rFonts w:ascii="Times New Roman" w:hAnsi="Times New Roman" w:cs="Times New Roman"/>
        <w:sz w:val="20"/>
        <w:szCs w:val="20"/>
      </w:rPr>
      <w:t>0722_lidzdaliba_visp_strateg_merkis_MCRKT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06A2" w14:textId="77777777" w:rsidR="00B945D1" w:rsidRDefault="00B945D1" w:rsidP="00B945D1">
      <w:pPr>
        <w:spacing w:after="0" w:line="240" w:lineRule="auto"/>
      </w:pPr>
      <w:r>
        <w:separator/>
      </w:r>
    </w:p>
  </w:footnote>
  <w:footnote w:type="continuationSeparator" w:id="0">
    <w:p w14:paraId="705C346B" w14:textId="77777777" w:rsidR="00B945D1" w:rsidRDefault="00B945D1" w:rsidP="00B94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299B" w14:textId="77777777" w:rsidR="00FD5CBD" w:rsidRDefault="00FD5CB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09574670"/>
      <w:docPartObj>
        <w:docPartGallery w:val="Page Numbers (Top of Page)"/>
        <w:docPartUnique/>
      </w:docPartObj>
    </w:sdtPr>
    <w:sdtEndPr/>
    <w:sdtContent>
      <w:p w14:paraId="193A26E2" w14:textId="7A8BCAF8" w:rsidR="00711056" w:rsidRPr="00DB246F" w:rsidRDefault="00711056">
        <w:pPr>
          <w:pStyle w:val="Galvene"/>
          <w:jc w:val="center"/>
          <w:rPr>
            <w:rFonts w:ascii="Times New Roman" w:hAnsi="Times New Roman" w:cs="Times New Roman"/>
            <w:sz w:val="24"/>
            <w:szCs w:val="24"/>
          </w:rPr>
        </w:pPr>
        <w:r w:rsidRPr="00DB246F">
          <w:rPr>
            <w:rFonts w:ascii="Times New Roman" w:hAnsi="Times New Roman" w:cs="Times New Roman"/>
            <w:sz w:val="24"/>
            <w:szCs w:val="24"/>
          </w:rPr>
          <w:fldChar w:fldCharType="begin"/>
        </w:r>
        <w:r w:rsidRPr="00DB246F">
          <w:rPr>
            <w:rFonts w:ascii="Times New Roman" w:hAnsi="Times New Roman" w:cs="Times New Roman"/>
            <w:sz w:val="24"/>
            <w:szCs w:val="24"/>
          </w:rPr>
          <w:instrText>PAGE   \* MERGEFORMAT</w:instrText>
        </w:r>
        <w:r w:rsidRPr="00DB246F">
          <w:rPr>
            <w:rFonts w:ascii="Times New Roman" w:hAnsi="Times New Roman" w:cs="Times New Roman"/>
            <w:sz w:val="24"/>
            <w:szCs w:val="24"/>
          </w:rPr>
          <w:fldChar w:fldCharType="separate"/>
        </w:r>
        <w:r w:rsidRPr="00DB246F">
          <w:rPr>
            <w:rFonts w:ascii="Times New Roman" w:hAnsi="Times New Roman" w:cs="Times New Roman"/>
            <w:sz w:val="24"/>
            <w:szCs w:val="24"/>
          </w:rPr>
          <w:t>2</w:t>
        </w:r>
        <w:r w:rsidRPr="00DB246F">
          <w:rPr>
            <w:rFonts w:ascii="Times New Roman" w:hAnsi="Times New Roman" w:cs="Times New Roman"/>
            <w:sz w:val="24"/>
            <w:szCs w:val="24"/>
          </w:rPr>
          <w:fldChar w:fldCharType="end"/>
        </w:r>
      </w:p>
    </w:sdtContent>
  </w:sdt>
  <w:p w14:paraId="5415AAAE" w14:textId="77777777" w:rsidR="00711056" w:rsidRDefault="0071105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2B1BA" w14:textId="77777777" w:rsidR="00FD5CBD" w:rsidRDefault="00FD5CBD">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9"/>
    <w:rsid w:val="00020CE4"/>
    <w:rsid w:val="00101BB0"/>
    <w:rsid w:val="00117A02"/>
    <w:rsid w:val="00122C2F"/>
    <w:rsid w:val="0014734F"/>
    <w:rsid w:val="001A2403"/>
    <w:rsid w:val="001B0008"/>
    <w:rsid w:val="001D61C9"/>
    <w:rsid w:val="001E0E14"/>
    <w:rsid w:val="002A1882"/>
    <w:rsid w:val="002E0B88"/>
    <w:rsid w:val="00323C9B"/>
    <w:rsid w:val="00337EEE"/>
    <w:rsid w:val="00382670"/>
    <w:rsid w:val="0039258E"/>
    <w:rsid w:val="004261D4"/>
    <w:rsid w:val="0049777B"/>
    <w:rsid w:val="004E7820"/>
    <w:rsid w:val="004F5EBB"/>
    <w:rsid w:val="0050116D"/>
    <w:rsid w:val="00514EEC"/>
    <w:rsid w:val="0053488D"/>
    <w:rsid w:val="0056752A"/>
    <w:rsid w:val="00594570"/>
    <w:rsid w:val="005A62BC"/>
    <w:rsid w:val="00600139"/>
    <w:rsid w:val="00672221"/>
    <w:rsid w:val="006A71BC"/>
    <w:rsid w:val="006B17E7"/>
    <w:rsid w:val="006C1A92"/>
    <w:rsid w:val="006C3C7D"/>
    <w:rsid w:val="00711056"/>
    <w:rsid w:val="00712AE6"/>
    <w:rsid w:val="007158DC"/>
    <w:rsid w:val="00747A7F"/>
    <w:rsid w:val="00747A9A"/>
    <w:rsid w:val="0076378E"/>
    <w:rsid w:val="0077470C"/>
    <w:rsid w:val="00822BDD"/>
    <w:rsid w:val="008865DC"/>
    <w:rsid w:val="008A5B1D"/>
    <w:rsid w:val="008D6EE8"/>
    <w:rsid w:val="008F7D2D"/>
    <w:rsid w:val="0093046F"/>
    <w:rsid w:val="00936A5C"/>
    <w:rsid w:val="009531B6"/>
    <w:rsid w:val="009674BA"/>
    <w:rsid w:val="00970BB1"/>
    <w:rsid w:val="0099346D"/>
    <w:rsid w:val="00993C44"/>
    <w:rsid w:val="009B1249"/>
    <w:rsid w:val="009D49EC"/>
    <w:rsid w:val="00A03560"/>
    <w:rsid w:val="00AC443A"/>
    <w:rsid w:val="00B67C61"/>
    <w:rsid w:val="00B945D1"/>
    <w:rsid w:val="00C25E19"/>
    <w:rsid w:val="00C91820"/>
    <w:rsid w:val="00CC0DD6"/>
    <w:rsid w:val="00CE64F0"/>
    <w:rsid w:val="00D1510D"/>
    <w:rsid w:val="00D749B5"/>
    <w:rsid w:val="00DA78A2"/>
    <w:rsid w:val="00DB246F"/>
    <w:rsid w:val="00DC7063"/>
    <w:rsid w:val="00E14781"/>
    <w:rsid w:val="00E25660"/>
    <w:rsid w:val="00E3324D"/>
    <w:rsid w:val="00E40DE3"/>
    <w:rsid w:val="00E55D06"/>
    <w:rsid w:val="00E7431E"/>
    <w:rsid w:val="00EA1DC5"/>
    <w:rsid w:val="00EB1603"/>
    <w:rsid w:val="00EC1978"/>
    <w:rsid w:val="00EF0A83"/>
    <w:rsid w:val="00F14D91"/>
    <w:rsid w:val="00F15CCF"/>
    <w:rsid w:val="00F4783D"/>
    <w:rsid w:val="00F50F2E"/>
    <w:rsid w:val="00FC6DCB"/>
    <w:rsid w:val="00FD5CBD"/>
    <w:rsid w:val="00FE48E5"/>
    <w:rsid w:val="0243858B"/>
    <w:rsid w:val="02C1603B"/>
    <w:rsid w:val="040EA239"/>
    <w:rsid w:val="06CE8ED5"/>
    <w:rsid w:val="07F0AE66"/>
    <w:rsid w:val="0D2EBEE7"/>
    <w:rsid w:val="128B539F"/>
    <w:rsid w:val="16D5A12D"/>
    <w:rsid w:val="19B78A16"/>
    <w:rsid w:val="1BF33EFE"/>
    <w:rsid w:val="1F50AE4A"/>
    <w:rsid w:val="21BD7998"/>
    <w:rsid w:val="22AF266B"/>
    <w:rsid w:val="23751D6E"/>
    <w:rsid w:val="23D0B7B8"/>
    <w:rsid w:val="25830D7D"/>
    <w:rsid w:val="27C26290"/>
    <w:rsid w:val="27F0608F"/>
    <w:rsid w:val="28D02FC4"/>
    <w:rsid w:val="29DBB3D2"/>
    <w:rsid w:val="2AFE004F"/>
    <w:rsid w:val="2EE5AE97"/>
    <w:rsid w:val="30ACC48B"/>
    <w:rsid w:val="30F47E52"/>
    <w:rsid w:val="312B55FB"/>
    <w:rsid w:val="34B34C64"/>
    <w:rsid w:val="3589301E"/>
    <w:rsid w:val="3A394BB3"/>
    <w:rsid w:val="3AE258C0"/>
    <w:rsid w:val="3B05DED4"/>
    <w:rsid w:val="407814E8"/>
    <w:rsid w:val="412F2E29"/>
    <w:rsid w:val="44059D1E"/>
    <w:rsid w:val="48EF4D90"/>
    <w:rsid w:val="4D95F63D"/>
    <w:rsid w:val="4FD355D2"/>
    <w:rsid w:val="5226720C"/>
    <w:rsid w:val="5274B430"/>
    <w:rsid w:val="5C22F3C9"/>
    <w:rsid w:val="61A9D471"/>
    <w:rsid w:val="6B2119B5"/>
    <w:rsid w:val="6FB2C6A1"/>
    <w:rsid w:val="70D670FC"/>
    <w:rsid w:val="7274F3B9"/>
    <w:rsid w:val="73BBD81B"/>
    <w:rsid w:val="7959709E"/>
    <w:rsid w:val="7BF230F8"/>
    <w:rsid w:val="7CA89804"/>
    <w:rsid w:val="7E62F47C"/>
    <w:rsid w:val="7EAC7D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0B76DE9"/>
  <w15:chartTrackingRefBased/>
  <w15:docId w15:val="{EBE23CC9-6F1F-439B-9356-8D4F6008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1D61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D61C9"/>
  </w:style>
  <w:style w:type="character" w:customStyle="1" w:styleId="eop">
    <w:name w:val="eop"/>
    <w:basedOn w:val="Noklusjumarindkopasfonts"/>
    <w:rsid w:val="001D61C9"/>
  </w:style>
  <w:style w:type="paragraph" w:styleId="Balonteksts">
    <w:name w:val="Balloon Text"/>
    <w:basedOn w:val="Parasts"/>
    <w:link w:val="BalontekstsRakstz"/>
    <w:uiPriority w:val="99"/>
    <w:semiHidden/>
    <w:unhideWhenUsed/>
    <w:rsid w:val="00B945D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45D1"/>
    <w:rPr>
      <w:rFonts w:ascii="Segoe UI" w:hAnsi="Segoe UI" w:cs="Segoe UI"/>
      <w:sz w:val="18"/>
      <w:szCs w:val="18"/>
    </w:rPr>
  </w:style>
  <w:style w:type="character" w:styleId="Hipersaite">
    <w:name w:val="Hyperlink"/>
    <w:basedOn w:val="Noklusjumarindkopasfonts"/>
    <w:uiPriority w:val="99"/>
    <w:unhideWhenUsed/>
    <w:rsid w:val="00B945D1"/>
    <w:rPr>
      <w:color w:val="0000FF"/>
      <w:u w:val="single"/>
    </w:rPr>
  </w:style>
  <w:style w:type="paragraph" w:styleId="Galvene">
    <w:name w:val="header"/>
    <w:basedOn w:val="Parasts"/>
    <w:link w:val="GalveneRakstz"/>
    <w:uiPriority w:val="99"/>
    <w:unhideWhenUsed/>
    <w:rsid w:val="00B945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45D1"/>
  </w:style>
  <w:style w:type="paragraph" w:styleId="Kjene">
    <w:name w:val="footer"/>
    <w:basedOn w:val="Parasts"/>
    <w:link w:val="KjeneRakstz"/>
    <w:uiPriority w:val="99"/>
    <w:unhideWhenUsed/>
    <w:rsid w:val="00B945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45D1"/>
  </w:style>
  <w:style w:type="character" w:customStyle="1" w:styleId="spellingerror">
    <w:name w:val="spellingerror"/>
    <w:basedOn w:val="Noklusjumarindkopasfonts"/>
    <w:rsid w:val="006A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17980">
      <w:bodyDiv w:val="1"/>
      <w:marLeft w:val="0"/>
      <w:marRight w:val="0"/>
      <w:marTop w:val="0"/>
      <w:marBottom w:val="0"/>
      <w:divBdr>
        <w:top w:val="none" w:sz="0" w:space="0" w:color="auto"/>
        <w:left w:val="none" w:sz="0" w:space="0" w:color="auto"/>
        <w:bottom w:val="none" w:sz="0" w:space="0" w:color="auto"/>
        <w:right w:val="none" w:sz="0" w:space="0" w:color="auto"/>
      </w:divBdr>
      <w:divsChild>
        <w:div w:id="1962880301">
          <w:marLeft w:val="0"/>
          <w:marRight w:val="0"/>
          <w:marTop w:val="0"/>
          <w:marBottom w:val="0"/>
          <w:divBdr>
            <w:top w:val="none" w:sz="0" w:space="0" w:color="auto"/>
            <w:left w:val="none" w:sz="0" w:space="0" w:color="auto"/>
            <w:bottom w:val="none" w:sz="0" w:space="0" w:color="auto"/>
            <w:right w:val="none" w:sz="0" w:space="0" w:color="auto"/>
          </w:divBdr>
        </w:div>
        <w:div w:id="939802668">
          <w:marLeft w:val="0"/>
          <w:marRight w:val="0"/>
          <w:marTop w:val="0"/>
          <w:marBottom w:val="0"/>
          <w:divBdr>
            <w:top w:val="none" w:sz="0" w:space="0" w:color="auto"/>
            <w:left w:val="none" w:sz="0" w:space="0" w:color="auto"/>
            <w:bottom w:val="none" w:sz="0" w:space="0" w:color="auto"/>
            <w:right w:val="none" w:sz="0" w:space="0" w:color="auto"/>
          </w:divBdr>
        </w:div>
        <w:div w:id="573051553">
          <w:marLeft w:val="0"/>
          <w:marRight w:val="0"/>
          <w:marTop w:val="0"/>
          <w:marBottom w:val="0"/>
          <w:divBdr>
            <w:top w:val="none" w:sz="0" w:space="0" w:color="auto"/>
            <w:left w:val="none" w:sz="0" w:space="0" w:color="auto"/>
            <w:bottom w:val="none" w:sz="0" w:space="0" w:color="auto"/>
            <w:right w:val="none" w:sz="0" w:space="0" w:color="auto"/>
          </w:divBdr>
          <w:divsChild>
            <w:div w:id="1575705574">
              <w:marLeft w:val="-75"/>
              <w:marRight w:val="0"/>
              <w:marTop w:val="30"/>
              <w:marBottom w:val="30"/>
              <w:divBdr>
                <w:top w:val="none" w:sz="0" w:space="0" w:color="auto"/>
                <w:left w:val="none" w:sz="0" w:space="0" w:color="auto"/>
                <w:bottom w:val="none" w:sz="0" w:space="0" w:color="auto"/>
                <w:right w:val="none" w:sz="0" w:space="0" w:color="auto"/>
              </w:divBdr>
              <w:divsChild>
                <w:div w:id="1555655149">
                  <w:marLeft w:val="0"/>
                  <w:marRight w:val="0"/>
                  <w:marTop w:val="0"/>
                  <w:marBottom w:val="0"/>
                  <w:divBdr>
                    <w:top w:val="none" w:sz="0" w:space="0" w:color="auto"/>
                    <w:left w:val="none" w:sz="0" w:space="0" w:color="auto"/>
                    <w:bottom w:val="none" w:sz="0" w:space="0" w:color="auto"/>
                    <w:right w:val="none" w:sz="0" w:space="0" w:color="auto"/>
                  </w:divBdr>
                  <w:divsChild>
                    <w:div w:id="1644850866">
                      <w:marLeft w:val="0"/>
                      <w:marRight w:val="0"/>
                      <w:marTop w:val="0"/>
                      <w:marBottom w:val="0"/>
                      <w:divBdr>
                        <w:top w:val="none" w:sz="0" w:space="0" w:color="auto"/>
                        <w:left w:val="none" w:sz="0" w:space="0" w:color="auto"/>
                        <w:bottom w:val="none" w:sz="0" w:space="0" w:color="auto"/>
                        <w:right w:val="none" w:sz="0" w:space="0" w:color="auto"/>
                      </w:divBdr>
                    </w:div>
                  </w:divsChild>
                </w:div>
                <w:div w:id="1961033799">
                  <w:marLeft w:val="0"/>
                  <w:marRight w:val="0"/>
                  <w:marTop w:val="0"/>
                  <w:marBottom w:val="0"/>
                  <w:divBdr>
                    <w:top w:val="none" w:sz="0" w:space="0" w:color="auto"/>
                    <w:left w:val="none" w:sz="0" w:space="0" w:color="auto"/>
                    <w:bottom w:val="none" w:sz="0" w:space="0" w:color="auto"/>
                    <w:right w:val="none" w:sz="0" w:space="0" w:color="auto"/>
                  </w:divBdr>
                  <w:divsChild>
                    <w:div w:id="1489319199">
                      <w:marLeft w:val="0"/>
                      <w:marRight w:val="0"/>
                      <w:marTop w:val="0"/>
                      <w:marBottom w:val="0"/>
                      <w:divBdr>
                        <w:top w:val="none" w:sz="0" w:space="0" w:color="auto"/>
                        <w:left w:val="none" w:sz="0" w:space="0" w:color="auto"/>
                        <w:bottom w:val="none" w:sz="0" w:space="0" w:color="auto"/>
                        <w:right w:val="none" w:sz="0" w:space="0" w:color="auto"/>
                      </w:divBdr>
                    </w:div>
                  </w:divsChild>
                </w:div>
                <w:div w:id="290088381">
                  <w:marLeft w:val="0"/>
                  <w:marRight w:val="0"/>
                  <w:marTop w:val="0"/>
                  <w:marBottom w:val="0"/>
                  <w:divBdr>
                    <w:top w:val="none" w:sz="0" w:space="0" w:color="auto"/>
                    <w:left w:val="none" w:sz="0" w:space="0" w:color="auto"/>
                    <w:bottom w:val="none" w:sz="0" w:space="0" w:color="auto"/>
                    <w:right w:val="none" w:sz="0" w:space="0" w:color="auto"/>
                  </w:divBdr>
                  <w:divsChild>
                    <w:div w:id="986932748">
                      <w:marLeft w:val="0"/>
                      <w:marRight w:val="0"/>
                      <w:marTop w:val="0"/>
                      <w:marBottom w:val="0"/>
                      <w:divBdr>
                        <w:top w:val="none" w:sz="0" w:space="0" w:color="auto"/>
                        <w:left w:val="none" w:sz="0" w:space="0" w:color="auto"/>
                        <w:bottom w:val="none" w:sz="0" w:space="0" w:color="auto"/>
                        <w:right w:val="none" w:sz="0" w:space="0" w:color="auto"/>
                      </w:divBdr>
                    </w:div>
                  </w:divsChild>
                </w:div>
                <w:div w:id="1150171149">
                  <w:marLeft w:val="0"/>
                  <w:marRight w:val="0"/>
                  <w:marTop w:val="0"/>
                  <w:marBottom w:val="0"/>
                  <w:divBdr>
                    <w:top w:val="none" w:sz="0" w:space="0" w:color="auto"/>
                    <w:left w:val="none" w:sz="0" w:space="0" w:color="auto"/>
                    <w:bottom w:val="none" w:sz="0" w:space="0" w:color="auto"/>
                    <w:right w:val="none" w:sz="0" w:space="0" w:color="auto"/>
                  </w:divBdr>
                  <w:divsChild>
                    <w:div w:id="436798373">
                      <w:marLeft w:val="0"/>
                      <w:marRight w:val="0"/>
                      <w:marTop w:val="0"/>
                      <w:marBottom w:val="0"/>
                      <w:divBdr>
                        <w:top w:val="none" w:sz="0" w:space="0" w:color="auto"/>
                        <w:left w:val="none" w:sz="0" w:space="0" w:color="auto"/>
                        <w:bottom w:val="none" w:sz="0" w:space="0" w:color="auto"/>
                        <w:right w:val="none" w:sz="0" w:space="0" w:color="auto"/>
                      </w:divBdr>
                    </w:div>
                    <w:div w:id="1206865020">
                      <w:marLeft w:val="0"/>
                      <w:marRight w:val="0"/>
                      <w:marTop w:val="0"/>
                      <w:marBottom w:val="0"/>
                      <w:divBdr>
                        <w:top w:val="none" w:sz="0" w:space="0" w:color="auto"/>
                        <w:left w:val="none" w:sz="0" w:space="0" w:color="auto"/>
                        <w:bottom w:val="none" w:sz="0" w:space="0" w:color="auto"/>
                        <w:right w:val="none" w:sz="0" w:space="0" w:color="auto"/>
                      </w:divBdr>
                    </w:div>
                  </w:divsChild>
                </w:div>
                <w:div w:id="768739000">
                  <w:marLeft w:val="0"/>
                  <w:marRight w:val="0"/>
                  <w:marTop w:val="0"/>
                  <w:marBottom w:val="0"/>
                  <w:divBdr>
                    <w:top w:val="none" w:sz="0" w:space="0" w:color="auto"/>
                    <w:left w:val="none" w:sz="0" w:space="0" w:color="auto"/>
                    <w:bottom w:val="none" w:sz="0" w:space="0" w:color="auto"/>
                    <w:right w:val="none" w:sz="0" w:space="0" w:color="auto"/>
                  </w:divBdr>
                  <w:divsChild>
                    <w:div w:id="1872523400">
                      <w:marLeft w:val="0"/>
                      <w:marRight w:val="0"/>
                      <w:marTop w:val="0"/>
                      <w:marBottom w:val="0"/>
                      <w:divBdr>
                        <w:top w:val="none" w:sz="0" w:space="0" w:color="auto"/>
                        <w:left w:val="none" w:sz="0" w:space="0" w:color="auto"/>
                        <w:bottom w:val="none" w:sz="0" w:space="0" w:color="auto"/>
                        <w:right w:val="none" w:sz="0" w:space="0" w:color="auto"/>
                      </w:divBdr>
                    </w:div>
                  </w:divsChild>
                </w:div>
                <w:div w:id="837159772">
                  <w:marLeft w:val="0"/>
                  <w:marRight w:val="0"/>
                  <w:marTop w:val="0"/>
                  <w:marBottom w:val="0"/>
                  <w:divBdr>
                    <w:top w:val="none" w:sz="0" w:space="0" w:color="auto"/>
                    <w:left w:val="none" w:sz="0" w:space="0" w:color="auto"/>
                    <w:bottom w:val="none" w:sz="0" w:space="0" w:color="auto"/>
                    <w:right w:val="none" w:sz="0" w:space="0" w:color="auto"/>
                  </w:divBdr>
                  <w:divsChild>
                    <w:div w:id="1254701136">
                      <w:marLeft w:val="0"/>
                      <w:marRight w:val="0"/>
                      <w:marTop w:val="0"/>
                      <w:marBottom w:val="0"/>
                      <w:divBdr>
                        <w:top w:val="none" w:sz="0" w:space="0" w:color="auto"/>
                        <w:left w:val="none" w:sz="0" w:space="0" w:color="auto"/>
                        <w:bottom w:val="none" w:sz="0" w:space="0" w:color="auto"/>
                        <w:right w:val="none" w:sz="0" w:space="0" w:color="auto"/>
                      </w:divBdr>
                    </w:div>
                    <w:div w:id="1769353406">
                      <w:marLeft w:val="0"/>
                      <w:marRight w:val="0"/>
                      <w:marTop w:val="0"/>
                      <w:marBottom w:val="0"/>
                      <w:divBdr>
                        <w:top w:val="none" w:sz="0" w:space="0" w:color="auto"/>
                        <w:left w:val="none" w:sz="0" w:space="0" w:color="auto"/>
                        <w:bottom w:val="none" w:sz="0" w:space="0" w:color="auto"/>
                        <w:right w:val="none" w:sz="0" w:space="0" w:color="auto"/>
                      </w:divBdr>
                    </w:div>
                    <w:div w:id="1827357802">
                      <w:marLeft w:val="0"/>
                      <w:marRight w:val="0"/>
                      <w:marTop w:val="0"/>
                      <w:marBottom w:val="0"/>
                      <w:divBdr>
                        <w:top w:val="none" w:sz="0" w:space="0" w:color="auto"/>
                        <w:left w:val="none" w:sz="0" w:space="0" w:color="auto"/>
                        <w:bottom w:val="none" w:sz="0" w:space="0" w:color="auto"/>
                        <w:right w:val="none" w:sz="0" w:space="0" w:color="auto"/>
                      </w:divBdr>
                    </w:div>
                  </w:divsChild>
                </w:div>
                <w:div w:id="478613081">
                  <w:marLeft w:val="0"/>
                  <w:marRight w:val="0"/>
                  <w:marTop w:val="0"/>
                  <w:marBottom w:val="0"/>
                  <w:divBdr>
                    <w:top w:val="none" w:sz="0" w:space="0" w:color="auto"/>
                    <w:left w:val="none" w:sz="0" w:space="0" w:color="auto"/>
                    <w:bottom w:val="none" w:sz="0" w:space="0" w:color="auto"/>
                    <w:right w:val="none" w:sz="0" w:space="0" w:color="auto"/>
                  </w:divBdr>
                  <w:divsChild>
                    <w:div w:id="1175076829">
                      <w:marLeft w:val="0"/>
                      <w:marRight w:val="0"/>
                      <w:marTop w:val="0"/>
                      <w:marBottom w:val="0"/>
                      <w:divBdr>
                        <w:top w:val="none" w:sz="0" w:space="0" w:color="auto"/>
                        <w:left w:val="none" w:sz="0" w:space="0" w:color="auto"/>
                        <w:bottom w:val="none" w:sz="0" w:space="0" w:color="auto"/>
                        <w:right w:val="none" w:sz="0" w:space="0" w:color="auto"/>
                      </w:divBdr>
                    </w:div>
                  </w:divsChild>
                </w:div>
                <w:div w:id="748500489">
                  <w:marLeft w:val="0"/>
                  <w:marRight w:val="0"/>
                  <w:marTop w:val="0"/>
                  <w:marBottom w:val="0"/>
                  <w:divBdr>
                    <w:top w:val="none" w:sz="0" w:space="0" w:color="auto"/>
                    <w:left w:val="none" w:sz="0" w:space="0" w:color="auto"/>
                    <w:bottom w:val="none" w:sz="0" w:space="0" w:color="auto"/>
                    <w:right w:val="none" w:sz="0" w:space="0" w:color="auto"/>
                  </w:divBdr>
                  <w:divsChild>
                    <w:div w:id="2102527775">
                      <w:marLeft w:val="0"/>
                      <w:marRight w:val="0"/>
                      <w:marTop w:val="0"/>
                      <w:marBottom w:val="0"/>
                      <w:divBdr>
                        <w:top w:val="none" w:sz="0" w:space="0" w:color="auto"/>
                        <w:left w:val="none" w:sz="0" w:space="0" w:color="auto"/>
                        <w:bottom w:val="none" w:sz="0" w:space="0" w:color="auto"/>
                        <w:right w:val="none" w:sz="0" w:space="0" w:color="auto"/>
                      </w:divBdr>
                    </w:div>
                  </w:divsChild>
                </w:div>
                <w:div w:id="635528753">
                  <w:marLeft w:val="0"/>
                  <w:marRight w:val="0"/>
                  <w:marTop w:val="0"/>
                  <w:marBottom w:val="0"/>
                  <w:divBdr>
                    <w:top w:val="none" w:sz="0" w:space="0" w:color="auto"/>
                    <w:left w:val="none" w:sz="0" w:space="0" w:color="auto"/>
                    <w:bottom w:val="none" w:sz="0" w:space="0" w:color="auto"/>
                    <w:right w:val="none" w:sz="0" w:space="0" w:color="auto"/>
                  </w:divBdr>
                  <w:divsChild>
                    <w:div w:id="70929261">
                      <w:marLeft w:val="0"/>
                      <w:marRight w:val="0"/>
                      <w:marTop w:val="0"/>
                      <w:marBottom w:val="0"/>
                      <w:divBdr>
                        <w:top w:val="none" w:sz="0" w:space="0" w:color="auto"/>
                        <w:left w:val="none" w:sz="0" w:space="0" w:color="auto"/>
                        <w:bottom w:val="none" w:sz="0" w:space="0" w:color="auto"/>
                        <w:right w:val="none" w:sz="0" w:space="0" w:color="auto"/>
                      </w:divBdr>
                    </w:div>
                  </w:divsChild>
                </w:div>
                <w:div w:id="1375885917">
                  <w:marLeft w:val="0"/>
                  <w:marRight w:val="0"/>
                  <w:marTop w:val="0"/>
                  <w:marBottom w:val="0"/>
                  <w:divBdr>
                    <w:top w:val="none" w:sz="0" w:space="0" w:color="auto"/>
                    <w:left w:val="none" w:sz="0" w:space="0" w:color="auto"/>
                    <w:bottom w:val="none" w:sz="0" w:space="0" w:color="auto"/>
                    <w:right w:val="none" w:sz="0" w:space="0" w:color="auto"/>
                  </w:divBdr>
                  <w:divsChild>
                    <w:div w:id="515777136">
                      <w:marLeft w:val="0"/>
                      <w:marRight w:val="0"/>
                      <w:marTop w:val="0"/>
                      <w:marBottom w:val="0"/>
                      <w:divBdr>
                        <w:top w:val="none" w:sz="0" w:space="0" w:color="auto"/>
                        <w:left w:val="none" w:sz="0" w:space="0" w:color="auto"/>
                        <w:bottom w:val="none" w:sz="0" w:space="0" w:color="auto"/>
                        <w:right w:val="none" w:sz="0" w:space="0" w:color="auto"/>
                      </w:divBdr>
                    </w:div>
                    <w:div w:id="1184245070">
                      <w:marLeft w:val="0"/>
                      <w:marRight w:val="0"/>
                      <w:marTop w:val="0"/>
                      <w:marBottom w:val="0"/>
                      <w:divBdr>
                        <w:top w:val="none" w:sz="0" w:space="0" w:color="auto"/>
                        <w:left w:val="none" w:sz="0" w:space="0" w:color="auto"/>
                        <w:bottom w:val="none" w:sz="0" w:space="0" w:color="auto"/>
                        <w:right w:val="none" w:sz="0" w:space="0" w:color="auto"/>
                      </w:divBdr>
                    </w:div>
                    <w:div w:id="1151167674">
                      <w:marLeft w:val="0"/>
                      <w:marRight w:val="0"/>
                      <w:marTop w:val="0"/>
                      <w:marBottom w:val="0"/>
                      <w:divBdr>
                        <w:top w:val="none" w:sz="0" w:space="0" w:color="auto"/>
                        <w:left w:val="none" w:sz="0" w:space="0" w:color="auto"/>
                        <w:bottom w:val="none" w:sz="0" w:space="0" w:color="auto"/>
                        <w:right w:val="none" w:sz="0" w:space="0" w:color="auto"/>
                      </w:divBdr>
                    </w:div>
                    <w:div w:id="850799017">
                      <w:marLeft w:val="0"/>
                      <w:marRight w:val="0"/>
                      <w:marTop w:val="0"/>
                      <w:marBottom w:val="0"/>
                      <w:divBdr>
                        <w:top w:val="none" w:sz="0" w:space="0" w:color="auto"/>
                        <w:left w:val="none" w:sz="0" w:space="0" w:color="auto"/>
                        <w:bottom w:val="none" w:sz="0" w:space="0" w:color="auto"/>
                        <w:right w:val="none" w:sz="0" w:space="0" w:color="auto"/>
                      </w:divBdr>
                    </w:div>
                  </w:divsChild>
                </w:div>
                <w:div w:id="945694101">
                  <w:marLeft w:val="0"/>
                  <w:marRight w:val="0"/>
                  <w:marTop w:val="0"/>
                  <w:marBottom w:val="0"/>
                  <w:divBdr>
                    <w:top w:val="none" w:sz="0" w:space="0" w:color="auto"/>
                    <w:left w:val="none" w:sz="0" w:space="0" w:color="auto"/>
                    <w:bottom w:val="none" w:sz="0" w:space="0" w:color="auto"/>
                    <w:right w:val="none" w:sz="0" w:space="0" w:color="auto"/>
                  </w:divBdr>
                  <w:divsChild>
                    <w:div w:id="1070924251">
                      <w:marLeft w:val="0"/>
                      <w:marRight w:val="0"/>
                      <w:marTop w:val="0"/>
                      <w:marBottom w:val="0"/>
                      <w:divBdr>
                        <w:top w:val="none" w:sz="0" w:space="0" w:color="auto"/>
                        <w:left w:val="none" w:sz="0" w:space="0" w:color="auto"/>
                        <w:bottom w:val="none" w:sz="0" w:space="0" w:color="auto"/>
                        <w:right w:val="none" w:sz="0" w:space="0" w:color="auto"/>
                      </w:divBdr>
                    </w:div>
                  </w:divsChild>
                </w:div>
                <w:div w:id="2114859381">
                  <w:marLeft w:val="0"/>
                  <w:marRight w:val="0"/>
                  <w:marTop w:val="0"/>
                  <w:marBottom w:val="0"/>
                  <w:divBdr>
                    <w:top w:val="none" w:sz="0" w:space="0" w:color="auto"/>
                    <w:left w:val="none" w:sz="0" w:space="0" w:color="auto"/>
                    <w:bottom w:val="none" w:sz="0" w:space="0" w:color="auto"/>
                    <w:right w:val="none" w:sz="0" w:space="0" w:color="auto"/>
                  </w:divBdr>
                  <w:divsChild>
                    <w:div w:id="1294559229">
                      <w:marLeft w:val="0"/>
                      <w:marRight w:val="0"/>
                      <w:marTop w:val="0"/>
                      <w:marBottom w:val="0"/>
                      <w:divBdr>
                        <w:top w:val="none" w:sz="0" w:space="0" w:color="auto"/>
                        <w:left w:val="none" w:sz="0" w:space="0" w:color="auto"/>
                        <w:bottom w:val="none" w:sz="0" w:space="0" w:color="auto"/>
                        <w:right w:val="none" w:sz="0" w:space="0" w:color="auto"/>
                      </w:divBdr>
                    </w:div>
                  </w:divsChild>
                </w:div>
                <w:div w:id="1951745002">
                  <w:marLeft w:val="0"/>
                  <w:marRight w:val="0"/>
                  <w:marTop w:val="0"/>
                  <w:marBottom w:val="0"/>
                  <w:divBdr>
                    <w:top w:val="none" w:sz="0" w:space="0" w:color="auto"/>
                    <w:left w:val="none" w:sz="0" w:space="0" w:color="auto"/>
                    <w:bottom w:val="none" w:sz="0" w:space="0" w:color="auto"/>
                    <w:right w:val="none" w:sz="0" w:space="0" w:color="auto"/>
                  </w:divBdr>
                  <w:divsChild>
                    <w:div w:id="1555506875">
                      <w:marLeft w:val="0"/>
                      <w:marRight w:val="0"/>
                      <w:marTop w:val="0"/>
                      <w:marBottom w:val="0"/>
                      <w:divBdr>
                        <w:top w:val="none" w:sz="0" w:space="0" w:color="auto"/>
                        <w:left w:val="none" w:sz="0" w:space="0" w:color="auto"/>
                        <w:bottom w:val="none" w:sz="0" w:space="0" w:color="auto"/>
                        <w:right w:val="none" w:sz="0" w:space="0" w:color="auto"/>
                      </w:divBdr>
                    </w:div>
                  </w:divsChild>
                </w:div>
                <w:div w:id="711467294">
                  <w:marLeft w:val="0"/>
                  <w:marRight w:val="0"/>
                  <w:marTop w:val="0"/>
                  <w:marBottom w:val="0"/>
                  <w:divBdr>
                    <w:top w:val="none" w:sz="0" w:space="0" w:color="auto"/>
                    <w:left w:val="none" w:sz="0" w:space="0" w:color="auto"/>
                    <w:bottom w:val="none" w:sz="0" w:space="0" w:color="auto"/>
                    <w:right w:val="none" w:sz="0" w:space="0" w:color="auto"/>
                  </w:divBdr>
                  <w:divsChild>
                    <w:div w:id="2029286806">
                      <w:marLeft w:val="0"/>
                      <w:marRight w:val="0"/>
                      <w:marTop w:val="0"/>
                      <w:marBottom w:val="0"/>
                      <w:divBdr>
                        <w:top w:val="none" w:sz="0" w:space="0" w:color="auto"/>
                        <w:left w:val="none" w:sz="0" w:space="0" w:color="auto"/>
                        <w:bottom w:val="none" w:sz="0" w:space="0" w:color="auto"/>
                        <w:right w:val="none" w:sz="0" w:space="0" w:color="auto"/>
                      </w:divBdr>
                    </w:div>
                  </w:divsChild>
                </w:div>
                <w:div w:id="292827008">
                  <w:marLeft w:val="0"/>
                  <w:marRight w:val="0"/>
                  <w:marTop w:val="0"/>
                  <w:marBottom w:val="0"/>
                  <w:divBdr>
                    <w:top w:val="none" w:sz="0" w:space="0" w:color="auto"/>
                    <w:left w:val="none" w:sz="0" w:space="0" w:color="auto"/>
                    <w:bottom w:val="none" w:sz="0" w:space="0" w:color="auto"/>
                    <w:right w:val="none" w:sz="0" w:space="0" w:color="auto"/>
                  </w:divBdr>
                  <w:divsChild>
                    <w:div w:id="2110658962">
                      <w:marLeft w:val="0"/>
                      <w:marRight w:val="0"/>
                      <w:marTop w:val="0"/>
                      <w:marBottom w:val="0"/>
                      <w:divBdr>
                        <w:top w:val="none" w:sz="0" w:space="0" w:color="auto"/>
                        <w:left w:val="none" w:sz="0" w:space="0" w:color="auto"/>
                        <w:bottom w:val="none" w:sz="0" w:space="0" w:color="auto"/>
                        <w:right w:val="none" w:sz="0" w:space="0" w:color="auto"/>
                      </w:divBdr>
                    </w:div>
                  </w:divsChild>
                </w:div>
                <w:div w:id="1932272744">
                  <w:marLeft w:val="0"/>
                  <w:marRight w:val="0"/>
                  <w:marTop w:val="0"/>
                  <w:marBottom w:val="0"/>
                  <w:divBdr>
                    <w:top w:val="none" w:sz="0" w:space="0" w:color="auto"/>
                    <w:left w:val="none" w:sz="0" w:space="0" w:color="auto"/>
                    <w:bottom w:val="none" w:sz="0" w:space="0" w:color="auto"/>
                    <w:right w:val="none" w:sz="0" w:space="0" w:color="auto"/>
                  </w:divBdr>
                  <w:divsChild>
                    <w:div w:id="1621187547">
                      <w:marLeft w:val="0"/>
                      <w:marRight w:val="0"/>
                      <w:marTop w:val="0"/>
                      <w:marBottom w:val="0"/>
                      <w:divBdr>
                        <w:top w:val="none" w:sz="0" w:space="0" w:color="auto"/>
                        <w:left w:val="none" w:sz="0" w:space="0" w:color="auto"/>
                        <w:bottom w:val="none" w:sz="0" w:space="0" w:color="auto"/>
                        <w:right w:val="none" w:sz="0" w:space="0" w:color="auto"/>
                      </w:divBdr>
                    </w:div>
                  </w:divsChild>
                </w:div>
                <w:div w:id="364215470">
                  <w:marLeft w:val="0"/>
                  <w:marRight w:val="0"/>
                  <w:marTop w:val="0"/>
                  <w:marBottom w:val="0"/>
                  <w:divBdr>
                    <w:top w:val="none" w:sz="0" w:space="0" w:color="auto"/>
                    <w:left w:val="none" w:sz="0" w:space="0" w:color="auto"/>
                    <w:bottom w:val="none" w:sz="0" w:space="0" w:color="auto"/>
                    <w:right w:val="none" w:sz="0" w:space="0" w:color="auto"/>
                  </w:divBdr>
                  <w:divsChild>
                    <w:div w:id="901523169">
                      <w:marLeft w:val="0"/>
                      <w:marRight w:val="0"/>
                      <w:marTop w:val="0"/>
                      <w:marBottom w:val="0"/>
                      <w:divBdr>
                        <w:top w:val="none" w:sz="0" w:space="0" w:color="auto"/>
                        <w:left w:val="none" w:sz="0" w:space="0" w:color="auto"/>
                        <w:bottom w:val="none" w:sz="0" w:space="0" w:color="auto"/>
                        <w:right w:val="none" w:sz="0" w:space="0" w:color="auto"/>
                      </w:divBdr>
                    </w:div>
                  </w:divsChild>
                </w:div>
                <w:div w:id="1958294045">
                  <w:marLeft w:val="0"/>
                  <w:marRight w:val="0"/>
                  <w:marTop w:val="0"/>
                  <w:marBottom w:val="0"/>
                  <w:divBdr>
                    <w:top w:val="none" w:sz="0" w:space="0" w:color="auto"/>
                    <w:left w:val="none" w:sz="0" w:space="0" w:color="auto"/>
                    <w:bottom w:val="none" w:sz="0" w:space="0" w:color="auto"/>
                    <w:right w:val="none" w:sz="0" w:space="0" w:color="auto"/>
                  </w:divBdr>
                  <w:divsChild>
                    <w:div w:id="998315710">
                      <w:marLeft w:val="0"/>
                      <w:marRight w:val="0"/>
                      <w:marTop w:val="0"/>
                      <w:marBottom w:val="0"/>
                      <w:divBdr>
                        <w:top w:val="none" w:sz="0" w:space="0" w:color="auto"/>
                        <w:left w:val="none" w:sz="0" w:space="0" w:color="auto"/>
                        <w:bottom w:val="none" w:sz="0" w:space="0" w:color="auto"/>
                        <w:right w:val="none" w:sz="0" w:space="0" w:color="auto"/>
                      </w:divBdr>
                    </w:div>
                  </w:divsChild>
                </w:div>
                <w:div w:id="1271165644">
                  <w:marLeft w:val="0"/>
                  <w:marRight w:val="0"/>
                  <w:marTop w:val="0"/>
                  <w:marBottom w:val="0"/>
                  <w:divBdr>
                    <w:top w:val="none" w:sz="0" w:space="0" w:color="auto"/>
                    <w:left w:val="none" w:sz="0" w:space="0" w:color="auto"/>
                    <w:bottom w:val="none" w:sz="0" w:space="0" w:color="auto"/>
                    <w:right w:val="none" w:sz="0" w:space="0" w:color="auto"/>
                  </w:divBdr>
                  <w:divsChild>
                    <w:div w:id="666055579">
                      <w:marLeft w:val="0"/>
                      <w:marRight w:val="0"/>
                      <w:marTop w:val="0"/>
                      <w:marBottom w:val="0"/>
                      <w:divBdr>
                        <w:top w:val="none" w:sz="0" w:space="0" w:color="auto"/>
                        <w:left w:val="none" w:sz="0" w:space="0" w:color="auto"/>
                        <w:bottom w:val="none" w:sz="0" w:space="0" w:color="auto"/>
                        <w:right w:val="none" w:sz="0" w:space="0" w:color="auto"/>
                      </w:divBdr>
                    </w:div>
                  </w:divsChild>
                </w:div>
                <w:div w:id="878516120">
                  <w:marLeft w:val="0"/>
                  <w:marRight w:val="0"/>
                  <w:marTop w:val="0"/>
                  <w:marBottom w:val="0"/>
                  <w:divBdr>
                    <w:top w:val="none" w:sz="0" w:space="0" w:color="auto"/>
                    <w:left w:val="none" w:sz="0" w:space="0" w:color="auto"/>
                    <w:bottom w:val="none" w:sz="0" w:space="0" w:color="auto"/>
                    <w:right w:val="none" w:sz="0" w:space="0" w:color="auto"/>
                  </w:divBdr>
                  <w:divsChild>
                    <w:div w:id="743800825">
                      <w:marLeft w:val="0"/>
                      <w:marRight w:val="0"/>
                      <w:marTop w:val="0"/>
                      <w:marBottom w:val="0"/>
                      <w:divBdr>
                        <w:top w:val="none" w:sz="0" w:space="0" w:color="auto"/>
                        <w:left w:val="none" w:sz="0" w:space="0" w:color="auto"/>
                        <w:bottom w:val="none" w:sz="0" w:space="0" w:color="auto"/>
                        <w:right w:val="none" w:sz="0" w:space="0" w:color="auto"/>
                      </w:divBdr>
                    </w:div>
                  </w:divsChild>
                </w:div>
                <w:div w:id="1717775741">
                  <w:marLeft w:val="0"/>
                  <w:marRight w:val="0"/>
                  <w:marTop w:val="0"/>
                  <w:marBottom w:val="0"/>
                  <w:divBdr>
                    <w:top w:val="none" w:sz="0" w:space="0" w:color="auto"/>
                    <w:left w:val="none" w:sz="0" w:space="0" w:color="auto"/>
                    <w:bottom w:val="none" w:sz="0" w:space="0" w:color="auto"/>
                    <w:right w:val="none" w:sz="0" w:space="0" w:color="auto"/>
                  </w:divBdr>
                  <w:divsChild>
                    <w:div w:id="727727818">
                      <w:marLeft w:val="0"/>
                      <w:marRight w:val="0"/>
                      <w:marTop w:val="0"/>
                      <w:marBottom w:val="0"/>
                      <w:divBdr>
                        <w:top w:val="none" w:sz="0" w:space="0" w:color="auto"/>
                        <w:left w:val="none" w:sz="0" w:space="0" w:color="auto"/>
                        <w:bottom w:val="none" w:sz="0" w:space="0" w:color="auto"/>
                        <w:right w:val="none" w:sz="0" w:space="0" w:color="auto"/>
                      </w:divBdr>
                    </w:div>
                  </w:divsChild>
                </w:div>
                <w:div w:id="2013483105">
                  <w:marLeft w:val="0"/>
                  <w:marRight w:val="0"/>
                  <w:marTop w:val="0"/>
                  <w:marBottom w:val="0"/>
                  <w:divBdr>
                    <w:top w:val="none" w:sz="0" w:space="0" w:color="auto"/>
                    <w:left w:val="none" w:sz="0" w:space="0" w:color="auto"/>
                    <w:bottom w:val="none" w:sz="0" w:space="0" w:color="auto"/>
                    <w:right w:val="none" w:sz="0" w:space="0" w:color="auto"/>
                  </w:divBdr>
                  <w:divsChild>
                    <w:div w:id="866336652">
                      <w:marLeft w:val="0"/>
                      <w:marRight w:val="0"/>
                      <w:marTop w:val="0"/>
                      <w:marBottom w:val="0"/>
                      <w:divBdr>
                        <w:top w:val="none" w:sz="0" w:space="0" w:color="auto"/>
                        <w:left w:val="none" w:sz="0" w:space="0" w:color="auto"/>
                        <w:bottom w:val="none" w:sz="0" w:space="0" w:color="auto"/>
                        <w:right w:val="none" w:sz="0" w:space="0" w:color="auto"/>
                      </w:divBdr>
                    </w:div>
                  </w:divsChild>
                </w:div>
                <w:div w:id="628710352">
                  <w:marLeft w:val="0"/>
                  <w:marRight w:val="0"/>
                  <w:marTop w:val="0"/>
                  <w:marBottom w:val="0"/>
                  <w:divBdr>
                    <w:top w:val="none" w:sz="0" w:space="0" w:color="auto"/>
                    <w:left w:val="none" w:sz="0" w:space="0" w:color="auto"/>
                    <w:bottom w:val="none" w:sz="0" w:space="0" w:color="auto"/>
                    <w:right w:val="none" w:sz="0" w:space="0" w:color="auto"/>
                  </w:divBdr>
                  <w:divsChild>
                    <w:div w:id="920021481">
                      <w:marLeft w:val="0"/>
                      <w:marRight w:val="0"/>
                      <w:marTop w:val="0"/>
                      <w:marBottom w:val="0"/>
                      <w:divBdr>
                        <w:top w:val="none" w:sz="0" w:space="0" w:color="auto"/>
                        <w:left w:val="none" w:sz="0" w:space="0" w:color="auto"/>
                        <w:bottom w:val="none" w:sz="0" w:space="0" w:color="auto"/>
                        <w:right w:val="none" w:sz="0" w:space="0" w:color="auto"/>
                      </w:divBdr>
                    </w:div>
                  </w:divsChild>
                </w:div>
                <w:div w:id="1328942134">
                  <w:marLeft w:val="0"/>
                  <w:marRight w:val="0"/>
                  <w:marTop w:val="0"/>
                  <w:marBottom w:val="0"/>
                  <w:divBdr>
                    <w:top w:val="none" w:sz="0" w:space="0" w:color="auto"/>
                    <w:left w:val="none" w:sz="0" w:space="0" w:color="auto"/>
                    <w:bottom w:val="none" w:sz="0" w:space="0" w:color="auto"/>
                    <w:right w:val="none" w:sz="0" w:space="0" w:color="auto"/>
                  </w:divBdr>
                  <w:divsChild>
                    <w:div w:id="1409186356">
                      <w:marLeft w:val="0"/>
                      <w:marRight w:val="0"/>
                      <w:marTop w:val="0"/>
                      <w:marBottom w:val="0"/>
                      <w:divBdr>
                        <w:top w:val="none" w:sz="0" w:space="0" w:color="auto"/>
                        <w:left w:val="none" w:sz="0" w:space="0" w:color="auto"/>
                        <w:bottom w:val="none" w:sz="0" w:space="0" w:color="auto"/>
                        <w:right w:val="none" w:sz="0" w:space="0" w:color="auto"/>
                      </w:divBdr>
                    </w:div>
                  </w:divsChild>
                </w:div>
                <w:div w:id="677974058">
                  <w:marLeft w:val="0"/>
                  <w:marRight w:val="0"/>
                  <w:marTop w:val="0"/>
                  <w:marBottom w:val="0"/>
                  <w:divBdr>
                    <w:top w:val="none" w:sz="0" w:space="0" w:color="auto"/>
                    <w:left w:val="none" w:sz="0" w:space="0" w:color="auto"/>
                    <w:bottom w:val="none" w:sz="0" w:space="0" w:color="auto"/>
                    <w:right w:val="none" w:sz="0" w:space="0" w:color="auto"/>
                  </w:divBdr>
                  <w:divsChild>
                    <w:div w:id="1991321464">
                      <w:marLeft w:val="0"/>
                      <w:marRight w:val="0"/>
                      <w:marTop w:val="0"/>
                      <w:marBottom w:val="0"/>
                      <w:divBdr>
                        <w:top w:val="none" w:sz="0" w:space="0" w:color="auto"/>
                        <w:left w:val="none" w:sz="0" w:space="0" w:color="auto"/>
                        <w:bottom w:val="none" w:sz="0" w:space="0" w:color="auto"/>
                        <w:right w:val="none" w:sz="0" w:space="0" w:color="auto"/>
                      </w:divBdr>
                    </w:div>
                  </w:divsChild>
                </w:div>
                <w:div w:id="501437896">
                  <w:marLeft w:val="0"/>
                  <w:marRight w:val="0"/>
                  <w:marTop w:val="0"/>
                  <w:marBottom w:val="0"/>
                  <w:divBdr>
                    <w:top w:val="none" w:sz="0" w:space="0" w:color="auto"/>
                    <w:left w:val="none" w:sz="0" w:space="0" w:color="auto"/>
                    <w:bottom w:val="none" w:sz="0" w:space="0" w:color="auto"/>
                    <w:right w:val="none" w:sz="0" w:space="0" w:color="auto"/>
                  </w:divBdr>
                  <w:divsChild>
                    <w:div w:id="486089481">
                      <w:marLeft w:val="0"/>
                      <w:marRight w:val="0"/>
                      <w:marTop w:val="0"/>
                      <w:marBottom w:val="0"/>
                      <w:divBdr>
                        <w:top w:val="none" w:sz="0" w:space="0" w:color="auto"/>
                        <w:left w:val="none" w:sz="0" w:space="0" w:color="auto"/>
                        <w:bottom w:val="none" w:sz="0" w:space="0" w:color="auto"/>
                        <w:right w:val="none" w:sz="0" w:space="0" w:color="auto"/>
                      </w:divBdr>
                    </w:div>
                  </w:divsChild>
                </w:div>
                <w:div w:id="1609656597">
                  <w:marLeft w:val="0"/>
                  <w:marRight w:val="0"/>
                  <w:marTop w:val="0"/>
                  <w:marBottom w:val="0"/>
                  <w:divBdr>
                    <w:top w:val="none" w:sz="0" w:space="0" w:color="auto"/>
                    <w:left w:val="none" w:sz="0" w:space="0" w:color="auto"/>
                    <w:bottom w:val="none" w:sz="0" w:space="0" w:color="auto"/>
                    <w:right w:val="none" w:sz="0" w:space="0" w:color="auto"/>
                  </w:divBdr>
                  <w:divsChild>
                    <w:div w:id="1812672174">
                      <w:marLeft w:val="0"/>
                      <w:marRight w:val="0"/>
                      <w:marTop w:val="0"/>
                      <w:marBottom w:val="0"/>
                      <w:divBdr>
                        <w:top w:val="none" w:sz="0" w:space="0" w:color="auto"/>
                        <w:left w:val="none" w:sz="0" w:space="0" w:color="auto"/>
                        <w:bottom w:val="none" w:sz="0" w:space="0" w:color="auto"/>
                        <w:right w:val="none" w:sz="0" w:space="0" w:color="auto"/>
                      </w:divBdr>
                    </w:div>
                  </w:divsChild>
                </w:div>
                <w:div w:id="283343467">
                  <w:marLeft w:val="0"/>
                  <w:marRight w:val="0"/>
                  <w:marTop w:val="0"/>
                  <w:marBottom w:val="0"/>
                  <w:divBdr>
                    <w:top w:val="none" w:sz="0" w:space="0" w:color="auto"/>
                    <w:left w:val="none" w:sz="0" w:space="0" w:color="auto"/>
                    <w:bottom w:val="none" w:sz="0" w:space="0" w:color="auto"/>
                    <w:right w:val="none" w:sz="0" w:space="0" w:color="auto"/>
                  </w:divBdr>
                  <w:divsChild>
                    <w:div w:id="2038849893">
                      <w:marLeft w:val="0"/>
                      <w:marRight w:val="0"/>
                      <w:marTop w:val="0"/>
                      <w:marBottom w:val="0"/>
                      <w:divBdr>
                        <w:top w:val="none" w:sz="0" w:space="0" w:color="auto"/>
                        <w:left w:val="none" w:sz="0" w:space="0" w:color="auto"/>
                        <w:bottom w:val="none" w:sz="0" w:space="0" w:color="auto"/>
                        <w:right w:val="none" w:sz="0" w:space="0" w:color="auto"/>
                      </w:divBdr>
                    </w:div>
                  </w:divsChild>
                </w:div>
                <w:div w:id="1971671303">
                  <w:marLeft w:val="0"/>
                  <w:marRight w:val="0"/>
                  <w:marTop w:val="0"/>
                  <w:marBottom w:val="0"/>
                  <w:divBdr>
                    <w:top w:val="none" w:sz="0" w:space="0" w:color="auto"/>
                    <w:left w:val="none" w:sz="0" w:space="0" w:color="auto"/>
                    <w:bottom w:val="none" w:sz="0" w:space="0" w:color="auto"/>
                    <w:right w:val="none" w:sz="0" w:space="0" w:color="auto"/>
                  </w:divBdr>
                  <w:divsChild>
                    <w:div w:id="445392902">
                      <w:marLeft w:val="0"/>
                      <w:marRight w:val="0"/>
                      <w:marTop w:val="0"/>
                      <w:marBottom w:val="0"/>
                      <w:divBdr>
                        <w:top w:val="none" w:sz="0" w:space="0" w:color="auto"/>
                        <w:left w:val="none" w:sz="0" w:space="0" w:color="auto"/>
                        <w:bottom w:val="none" w:sz="0" w:space="0" w:color="auto"/>
                        <w:right w:val="none" w:sz="0" w:space="0" w:color="auto"/>
                      </w:divBdr>
                    </w:div>
                  </w:divsChild>
                </w:div>
                <w:div w:id="1146046322">
                  <w:marLeft w:val="0"/>
                  <w:marRight w:val="0"/>
                  <w:marTop w:val="0"/>
                  <w:marBottom w:val="0"/>
                  <w:divBdr>
                    <w:top w:val="none" w:sz="0" w:space="0" w:color="auto"/>
                    <w:left w:val="none" w:sz="0" w:space="0" w:color="auto"/>
                    <w:bottom w:val="none" w:sz="0" w:space="0" w:color="auto"/>
                    <w:right w:val="none" w:sz="0" w:space="0" w:color="auto"/>
                  </w:divBdr>
                  <w:divsChild>
                    <w:div w:id="4621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856162">
      <w:bodyDiv w:val="1"/>
      <w:marLeft w:val="0"/>
      <w:marRight w:val="0"/>
      <w:marTop w:val="0"/>
      <w:marBottom w:val="0"/>
      <w:divBdr>
        <w:top w:val="none" w:sz="0" w:space="0" w:color="auto"/>
        <w:left w:val="none" w:sz="0" w:space="0" w:color="auto"/>
        <w:bottom w:val="none" w:sz="0" w:space="0" w:color="auto"/>
        <w:right w:val="none" w:sz="0" w:space="0" w:color="auto"/>
      </w:divBdr>
      <w:divsChild>
        <w:div w:id="830369483">
          <w:marLeft w:val="0"/>
          <w:marRight w:val="0"/>
          <w:marTop w:val="0"/>
          <w:marBottom w:val="0"/>
          <w:divBdr>
            <w:top w:val="none" w:sz="0" w:space="0" w:color="auto"/>
            <w:left w:val="none" w:sz="0" w:space="0" w:color="auto"/>
            <w:bottom w:val="none" w:sz="0" w:space="0" w:color="auto"/>
            <w:right w:val="none" w:sz="0" w:space="0" w:color="auto"/>
          </w:divBdr>
        </w:div>
        <w:div w:id="51127611">
          <w:marLeft w:val="0"/>
          <w:marRight w:val="0"/>
          <w:marTop w:val="0"/>
          <w:marBottom w:val="0"/>
          <w:divBdr>
            <w:top w:val="none" w:sz="0" w:space="0" w:color="auto"/>
            <w:left w:val="none" w:sz="0" w:space="0" w:color="auto"/>
            <w:bottom w:val="none" w:sz="0" w:space="0" w:color="auto"/>
            <w:right w:val="none" w:sz="0" w:space="0" w:color="auto"/>
          </w:divBdr>
        </w:div>
        <w:div w:id="1282566047">
          <w:marLeft w:val="0"/>
          <w:marRight w:val="0"/>
          <w:marTop w:val="0"/>
          <w:marBottom w:val="0"/>
          <w:divBdr>
            <w:top w:val="none" w:sz="0" w:space="0" w:color="auto"/>
            <w:left w:val="none" w:sz="0" w:space="0" w:color="auto"/>
            <w:bottom w:val="none" w:sz="0" w:space="0" w:color="auto"/>
            <w:right w:val="none" w:sz="0" w:space="0" w:color="auto"/>
          </w:divBdr>
        </w:div>
        <w:div w:id="1523737833">
          <w:marLeft w:val="0"/>
          <w:marRight w:val="0"/>
          <w:marTop w:val="0"/>
          <w:marBottom w:val="0"/>
          <w:divBdr>
            <w:top w:val="none" w:sz="0" w:space="0" w:color="auto"/>
            <w:left w:val="none" w:sz="0" w:space="0" w:color="auto"/>
            <w:bottom w:val="none" w:sz="0" w:space="0" w:color="auto"/>
            <w:right w:val="none" w:sz="0" w:space="0" w:color="auto"/>
          </w:divBdr>
        </w:div>
        <w:div w:id="1752970404">
          <w:marLeft w:val="0"/>
          <w:marRight w:val="0"/>
          <w:marTop w:val="0"/>
          <w:marBottom w:val="0"/>
          <w:divBdr>
            <w:top w:val="none" w:sz="0" w:space="0" w:color="auto"/>
            <w:left w:val="none" w:sz="0" w:space="0" w:color="auto"/>
            <w:bottom w:val="none" w:sz="0" w:space="0" w:color="auto"/>
            <w:right w:val="none" w:sz="0" w:space="0" w:color="auto"/>
          </w:divBdr>
        </w:div>
        <w:div w:id="1556039673">
          <w:marLeft w:val="0"/>
          <w:marRight w:val="0"/>
          <w:marTop w:val="0"/>
          <w:marBottom w:val="0"/>
          <w:divBdr>
            <w:top w:val="none" w:sz="0" w:space="0" w:color="auto"/>
            <w:left w:val="none" w:sz="0" w:space="0" w:color="auto"/>
            <w:bottom w:val="none" w:sz="0" w:space="0" w:color="auto"/>
            <w:right w:val="none" w:sz="0" w:space="0" w:color="auto"/>
          </w:divBdr>
          <w:divsChild>
            <w:div w:id="1989702012">
              <w:marLeft w:val="-75"/>
              <w:marRight w:val="0"/>
              <w:marTop w:val="30"/>
              <w:marBottom w:val="30"/>
              <w:divBdr>
                <w:top w:val="none" w:sz="0" w:space="0" w:color="auto"/>
                <w:left w:val="none" w:sz="0" w:space="0" w:color="auto"/>
                <w:bottom w:val="none" w:sz="0" w:space="0" w:color="auto"/>
                <w:right w:val="none" w:sz="0" w:space="0" w:color="auto"/>
              </w:divBdr>
              <w:divsChild>
                <w:div w:id="644433239">
                  <w:marLeft w:val="0"/>
                  <w:marRight w:val="0"/>
                  <w:marTop w:val="0"/>
                  <w:marBottom w:val="0"/>
                  <w:divBdr>
                    <w:top w:val="none" w:sz="0" w:space="0" w:color="auto"/>
                    <w:left w:val="none" w:sz="0" w:space="0" w:color="auto"/>
                    <w:bottom w:val="none" w:sz="0" w:space="0" w:color="auto"/>
                    <w:right w:val="none" w:sz="0" w:space="0" w:color="auto"/>
                  </w:divBdr>
                  <w:divsChild>
                    <w:div w:id="4132939">
                      <w:marLeft w:val="0"/>
                      <w:marRight w:val="0"/>
                      <w:marTop w:val="0"/>
                      <w:marBottom w:val="0"/>
                      <w:divBdr>
                        <w:top w:val="none" w:sz="0" w:space="0" w:color="auto"/>
                        <w:left w:val="none" w:sz="0" w:space="0" w:color="auto"/>
                        <w:bottom w:val="none" w:sz="0" w:space="0" w:color="auto"/>
                        <w:right w:val="none" w:sz="0" w:space="0" w:color="auto"/>
                      </w:divBdr>
                    </w:div>
                  </w:divsChild>
                </w:div>
                <w:div w:id="377894912">
                  <w:marLeft w:val="0"/>
                  <w:marRight w:val="0"/>
                  <w:marTop w:val="0"/>
                  <w:marBottom w:val="0"/>
                  <w:divBdr>
                    <w:top w:val="none" w:sz="0" w:space="0" w:color="auto"/>
                    <w:left w:val="none" w:sz="0" w:space="0" w:color="auto"/>
                    <w:bottom w:val="none" w:sz="0" w:space="0" w:color="auto"/>
                    <w:right w:val="none" w:sz="0" w:space="0" w:color="auto"/>
                  </w:divBdr>
                  <w:divsChild>
                    <w:div w:id="661157500">
                      <w:marLeft w:val="0"/>
                      <w:marRight w:val="0"/>
                      <w:marTop w:val="0"/>
                      <w:marBottom w:val="0"/>
                      <w:divBdr>
                        <w:top w:val="none" w:sz="0" w:space="0" w:color="auto"/>
                        <w:left w:val="none" w:sz="0" w:space="0" w:color="auto"/>
                        <w:bottom w:val="none" w:sz="0" w:space="0" w:color="auto"/>
                        <w:right w:val="none" w:sz="0" w:space="0" w:color="auto"/>
                      </w:divBdr>
                    </w:div>
                  </w:divsChild>
                </w:div>
                <w:div w:id="1322154771">
                  <w:marLeft w:val="0"/>
                  <w:marRight w:val="0"/>
                  <w:marTop w:val="0"/>
                  <w:marBottom w:val="0"/>
                  <w:divBdr>
                    <w:top w:val="none" w:sz="0" w:space="0" w:color="auto"/>
                    <w:left w:val="none" w:sz="0" w:space="0" w:color="auto"/>
                    <w:bottom w:val="none" w:sz="0" w:space="0" w:color="auto"/>
                    <w:right w:val="none" w:sz="0" w:space="0" w:color="auto"/>
                  </w:divBdr>
                  <w:divsChild>
                    <w:div w:id="2126149652">
                      <w:marLeft w:val="0"/>
                      <w:marRight w:val="0"/>
                      <w:marTop w:val="0"/>
                      <w:marBottom w:val="0"/>
                      <w:divBdr>
                        <w:top w:val="none" w:sz="0" w:space="0" w:color="auto"/>
                        <w:left w:val="none" w:sz="0" w:space="0" w:color="auto"/>
                        <w:bottom w:val="none" w:sz="0" w:space="0" w:color="auto"/>
                        <w:right w:val="none" w:sz="0" w:space="0" w:color="auto"/>
                      </w:divBdr>
                    </w:div>
                  </w:divsChild>
                </w:div>
                <w:div w:id="1251311482">
                  <w:marLeft w:val="0"/>
                  <w:marRight w:val="0"/>
                  <w:marTop w:val="0"/>
                  <w:marBottom w:val="0"/>
                  <w:divBdr>
                    <w:top w:val="none" w:sz="0" w:space="0" w:color="auto"/>
                    <w:left w:val="none" w:sz="0" w:space="0" w:color="auto"/>
                    <w:bottom w:val="none" w:sz="0" w:space="0" w:color="auto"/>
                    <w:right w:val="none" w:sz="0" w:space="0" w:color="auto"/>
                  </w:divBdr>
                  <w:divsChild>
                    <w:div w:id="738475511">
                      <w:marLeft w:val="0"/>
                      <w:marRight w:val="0"/>
                      <w:marTop w:val="0"/>
                      <w:marBottom w:val="0"/>
                      <w:divBdr>
                        <w:top w:val="none" w:sz="0" w:space="0" w:color="auto"/>
                        <w:left w:val="none" w:sz="0" w:space="0" w:color="auto"/>
                        <w:bottom w:val="none" w:sz="0" w:space="0" w:color="auto"/>
                        <w:right w:val="none" w:sz="0" w:space="0" w:color="auto"/>
                      </w:divBdr>
                    </w:div>
                  </w:divsChild>
                </w:div>
                <w:div w:id="1954359615">
                  <w:marLeft w:val="0"/>
                  <w:marRight w:val="0"/>
                  <w:marTop w:val="0"/>
                  <w:marBottom w:val="0"/>
                  <w:divBdr>
                    <w:top w:val="none" w:sz="0" w:space="0" w:color="auto"/>
                    <w:left w:val="none" w:sz="0" w:space="0" w:color="auto"/>
                    <w:bottom w:val="none" w:sz="0" w:space="0" w:color="auto"/>
                    <w:right w:val="none" w:sz="0" w:space="0" w:color="auto"/>
                  </w:divBdr>
                  <w:divsChild>
                    <w:div w:id="181743305">
                      <w:marLeft w:val="0"/>
                      <w:marRight w:val="0"/>
                      <w:marTop w:val="0"/>
                      <w:marBottom w:val="0"/>
                      <w:divBdr>
                        <w:top w:val="none" w:sz="0" w:space="0" w:color="auto"/>
                        <w:left w:val="none" w:sz="0" w:space="0" w:color="auto"/>
                        <w:bottom w:val="none" w:sz="0" w:space="0" w:color="auto"/>
                        <w:right w:val="none" w:sz="0" w:space="0" w:color="auto"/>
                      </w:divBdr>
                    </w:div>
                  </w:divsChild>
                </w:div>
                <w:div w:id="521894106">
                  <w:marLeft w:val="0"/>
                  <w:marRight w:val="0"/>
                  <w:marTop w:val="0"/>
                  <w:marBottom w:val="0"/>
                  <w:divBdr>
                    <w:top w:val="none" w:sz="0" w:space="0" w:color="auto"/>
                    <w:left w:val="none" w:sz="0" w:space="0" w:color="auto"/>
                    <w:bottom w:val="none" w:sz="0" w:space="0" w:color="auto"/>
                    <w:right w:val="none" w:sz="0" w:space="0" w:color="auto"/>
                  </w:divBdr>
                  <w:divsChild>
                    <w:div w:id="1915504067">
                      <w:marLeft w:val="0"/>
                      <w:marRight w:val="0"/>
                      <w:marTop w:val="0"/>
                      <w:marBottom w:val="0"/>
                      <w:divBdr>
                        <w:top w:val="none" w:sz="0" w:space="0" w:color="auto"/>
                        <w:left w:val="none" w:sz="0" w:space="0" w:color="auto"/>
                        <w:bottom w:val="none" w:sz="0" w:space="0" w:color="auto"/>
                        <w:right w:val="none" w:sz="0" w:space="0" w:color="auto"/>
                      </w:divBdr>
                    </w:div>
                    <w:div w:id="1445536094">
                      <w:marLeft w:val="0"/>
                      <w:marRight w:val="0"/>
                      <w:marTop w:val="0"/>
                      <w:marBottom w:val="0"/>
                      <w:divBdr>
                        <w:top w:val="none" w:sz="0" w:space="0" w:color="auto"/>
                        <w:left w:val="none" w:sz="0" w:space="0" w:color="auto"/>
                        <w:bottom w:val="none" w:sz="0" w:space="0" w:color="auto"/>
                        <w:right w:val="none" w:sz="0" w:space="0" w:color="auto"/>
                      </w:divBdr>
                    </w:div>
                    <w:div w:id="612631643">
                      <w:marLeft w:val="0"/>
                      <w:marRight w:val="0"/>
                      <w:marTop w:val="0"/>
                      <w:marBottom w:val="0"/>
                      <w:divBdr>
                        <w:top w:val="none" w:sz="0" w:space="0" w:color="auto"/>
                        <w:left w:val="none" w:sz="0" w:space="0" w:color="auto"/>
                        <w:bottom w:val="none" w:sz="0" w:space="0" w:color="auto"/>
                        <w:right w:val="none" w:sz="0" w:space="0" w:color="auto"/>
                      </w:divBdr>
                    </w:div>
                  </w:divsChild>
                </w:div>
                <w:div w:id="1930458444">
                  <w:marLeft w:val="0"/>
                  <w:marRight w:val="0"/>
                  <w:marTop w:val="0"/>
                  <w:marBottom w:val="0"/>
                  <w:divBdr>
                    <w:top w:val="none" w:sz="0" w:space="0" w:color="auto"/>
                    <w:left w:val="none" w:sz="0" w:space="0" w:color="auto"/>
                    <w:bottom w:val="none" w:sz="0" w:space="0" w:color="auto"/>
                    <w:right w:val="none" w:sz="0" w:space="0" w:color="auto"/>
                  </w:divBdr>
                  <w:divsChild>
                    <w:div w:id="1842087462">
                      <w:marLeft w:val="0"/>
                      <w:marRight w:val="0"/>
                      <w:marTop w:val="0"/>
                      <w:marBottom w:val="0"/>
                      <w:divBdr>
                        <w:top w:val="none" w:sz="0" w:space="0" w:color="auto"/>
                        <w:left w:val="none" w:sz="0" w:space="0" w:color="auto"/>
                        <w:bottom w:val="none" w:sz="0" w:space="0" w:color="auto"/>
                        <w:right w:val="none" w:sz="0" w:space="0" w:color="auto"/>
                      </w:divBdr>
                    </w:div>
                  </w:divsChild>
                </w:div>
                <w:div w:id="304508829">
                  <w:marLeft w:val="0"/>
                  <w:marRight w:val="0"/>
                  <w:marTop w:val="0"/>
                  <w:marBottom w:val="0"/>
                  <w:divBdr>
                    <w:top w:val="none" w:sz="0" w:space="0" w:color="auto"/>
                    <w:left w:val="none" w:sz="0" w:space="0" w:color="auto"/>
                    <w:bottom w:val="none" w:sz="0" w:space="0" w:color="auto"/>
                    <w:right w:val="none" w:sz="0" w:space="0" w:color="auto"/>
                  </w:divBdr>
                  <w:divsChild>
                    <w:div w:id="109781608">
                      <w:marLeft w:val="0"/>
                      <w:marRight w:val="0"/>
                      <w:marTop w:val="0"/>
                      <w:marBottom w:val="0"/>
                      <w:divBdr>
                        <w:top w:val="none" w:sz="0" w:space="0" w:color="auto"/>
                        <w:left w:val="none" w:sz="0" w:space="0" w:color="auto"/>
                        <w:bottom w:val="none" w:sz="0" w:space="0" w:color="auto"/>
                        <w:right w:val="none" w:sz="0" w:space="0" w:color="auto"/>
                      </w:divBdr>
                    </w:div>
                  </w:divsChild>
                </w:div>
                <w:div w:id="154692369">
                  <w:marLeft w:val="0"/>
                  <w:marRight w:val="0"/>
                  <w:marTop w:val="0"/>
                  <w:marBottom w:val="0"/>
                  <w:divBdr>
                    <w:top w:val="none" w:sz="0" w:space="0" w:color="auto"/>
                    <w:left w:val="none" w:sz="0" w:space="0" w:color="auto"/>
                    <w:bottom w:val="none" w:sz="0" w:space="0" w:color="auto"/>
                    <w:right w:val="none" w:sz="0" w:space="0" w:color="auto"/>
                  </w:divBdr>
                  <w:divsChild>
                    <w:div w:id="354044496">
                      <w:marLeft w:val="0"/>
                      <w:marRight w:val="0"/>
                      <w:marTop w:val="0"/>
                      <w:marBottom w:val="0"/>
                      <w:divBdr>
                        <w:top w:val="none" w:sz="0" w:space="0" w:color="auto"/>
                        <w:left w:val="none" w:sz="0" w:space="0" w:color="auto"/>
                        <w:bottom w:val="none" w:sz="0" w:space="0" w:color="auto"/>
                        <w:right w:val="none" w:sz="0" w:space="0" w:color="auto"/>
                      </w:divBdr>
                    </w:div>
                  </w:divsChild>
                </w:div>
                <w:div w:id="138690951">
                  <w:marLeft w:val="0"/>
                  <w:marRight w:val="0"/>
                  <w:marTop w:val="0"/>
                  <w:marBottom w:val="0"/>
                  <w:divBdr>
                    <w:top w:val="none" w:sz="0" w:space="0" w:color="auto"/>
                    <w:left w:val="none" w:sz="0" w:space="0" w:color="auto"/>
                    <w:bottom w:val="none" w:sz="0" w:space="0" w:color="auto"/>
                    <w:right w:val="none" w:sz="0" w:space="0" w:color="auto"/>
                  </w:divBdr>
                  <w:divsChild>
                    <w:div w:id="152112650">
                      <w:marLeft w:val="0"/>
                      <w:marRight w:val="0"/>
                      <w:marTop w:val="0"/>
                      <w:marBottom w:val="0"/>
                      <w:divBdr>
                        <w:top w:val="none" w:sz="0" w:space="0" w:color="auto"/>
                        <w:left w:val="none" w:sz="0" w:space="0" w:color="auto"/>
                        <w:bottom w:val="none" w:sz="0" w:space="0" w:color="auto"/>
                        <w:right w:val="none" w:sz="0" w:space="0" w:color="auto"/>
                      </w:divBdr>
                    </w:div>
                    <w:div w:id="603147871">
                      <w:marLeft w:val="0"/>
                      <w:marRight w:val="0"/>
                      <w:marTop w:val="0"/>
                      <w:marBottom w:val="0"/>
                      <w:divBdr>
                        <w:top w:val="none" w:sz="0" w:space="0" w:color="auto"/>
                        <w:left w:val="none" w:sz="0" w:space="0" w:color="auto"/>
                        <w:bottom w:val="none" w:sz="0" w:space="0" w:color="auto"/>
                        <w:right w:val="none" w:sz="0" w:space="0" w:color="auto"/>
                      </w:divBdr>
                    </w:div>
                    <w:div w:id="552547452">
                      <w:marLeft w:val="0"/>
                      <w:marRight w:val="0"/>
                      <w:marTop w:val="0"/>
                      <w:marBottom w:val="0"/>
                      <w:divBdr>
                        <w:top w:val="none" w:sz="0" w:space="0" w:color="auto"/>
                        <w:left w:val="none" w:sz="0" w:space="0" w:color="auto"/>
                        <w:bottom w:val="none" w:sz="0" w:space="0" w:color="auto"/>
                        <w:right w:val="none" w:sz="0" w:space="0" w:color="auto"/>
                      </w:divBdr>
                    </w:div>
                    <w:div w:id="210846995">
                      <w:marLeft w:val="0"/>
                      <w:marRight w:val="0"/>
                      <w:marTop w:val="0"/>
                      <w:marBottom w:val="0"/>
                      <w:divBdr>
                        <w:top w:val="none" w:sz="0" w:space="0" w:color="auto"/>
                        <w:left w:val="none" w:sz="0" w:space="0" w:color="auto"/>
                        <w:bottom w:val="none" w:sz="0" w:space="0" w:color="auto"/>
                        <w:right w:val="none" w:sz="0" w:space="0" w:color="auto"/>
                      </w:divBdr>
                    </w:div>
                  </w:divsChild>
                </w:div>
                <w:div w:id="377432409">
                  <w:marLeft w:val="0"/>
                  <w:marRight w:val="0"/>
                  <w:marTop w:val="0"/>
                  <w:marBottom w:val="0"/>
                  <w:divBdr>
                    <w:top w:val="none" w:sz="0" w:space="0" w:color="auto"/>
                    <w:left w:val="none" w:sz="0" w:space="0" w:color="auto"/>
                    <w:bottom w:val="none" w:sz="0" w:space="0" w:color="auto"/>
                    <w:right w:val="none" w:sz="0" w:space="0" w:color="auto"/>
                  </w:divBdr>
                  <w:divsChild>
                    <w:div w:id="1753358495">
                      <w:marLeft w:val="0"/>
                      <w:marRight w:val="0"/>
                      <w:marTop w:val="0"/>
                      <w:marBottom w:val="0"/>
                      <w:divBdr>
                        <w:top w:val="none" w:sz="0" w:space="0" w:color="auto"/>
                        <w:left w:val="none" w:sz="0" w:space="0" w:color="auto"/>
                        <w:bottom w:val="none" w:sz="0" w:space="0" w:color="auto"/>
                        <w:right w:val="none" w:sz="0" w:space="0" w:color="auto"/>
                      </w:divBdr>
                    </w:div>
                  </w:divsChild>
                </w:div>
                <w:div w:id="1710379546">
                  <w:marLeft w:val="0"/>
                  <w:marRight w:val="0"/>
                  <w:marTop w:val="0"/>
                  <w:marBottom w:val="0"/>
                  <w:divBdr>
                    <w:top w:val="none" w:sz="0" w:space="0" w:color="auto"/>
                    <w:left w:val="none" w:sz="0" w:space="0" w:color="auto"/>
                    <w:bottom w:val="none" w:sz="0" w:space="0" w:color="auto"/>
                    <w:right w:val="none" w:sz="0" w:space="0" w:color="auto"/>
                  </w:divBdr>
                  <w:divsChild>
                    <w:div w:id="1505852681">
                      <w:marLeft w:val="0"/>
                      <w:marRight w:val="0"/>
                      <w:marTop w:val="0"/>
                      <w:marBottom w:val="0"/>
                      <w:divBdr>
                        <w:top w:val="none" w:sz="0" w:space="0" w:color="auto"/>
                        <w:left w:val="none" w:sz="0" w:space="0" w:color="auto"/>
                        <w:bottom w:val="none" w:sz="0" w:space="0" w:color="auto"/>
                        <w:right w:val="none" w:sz="0" w:space="0" w:color="auto"/>
                      </w:divBdr>
                    </w:div>
                  </w:divsChild>
                </w:div>
                <w:div w:id="1131903311">
                  <w:marLeft w:val="0"/>
                  <w:marRight w:val="0"/>
                  <w:marTop w:val="0"/>
                  <w:marBottom w:val="0"/>
                  <w:divBdr>
                    <w:top w:val="none" w:sz="0" w:space="0" w:color="auto"/>
                    <w:left w:val="none" w:sz="0" w:space="0" w:color="auto"/>
                    <w:bottom w:val="none" w:sz="0" w:space="0" w:color="auto"/>
                    <w:right w:val="none" w:sz="0" w:space="0" w:color="auto"/>
                  </w:divBdr>
                  <w:divsChild>
                    <w:div w:id="1259217794">
                      <w:marLeft w:val="0"/>
                      <w:marRight w:val="0"/>
                      <w:marTop w:val="0"/>
                      <w:marBottom w:val="0"/>
                      <w:divBdr>
                        <w:top w:val="none" w:sz="0" w:space="0" w:color="auto"/>
                        <w:left w:val="none" w:sz="0" w:space="0" w:color="auto"/>
                        <w:bottom w:val="none" w:sz="0" w:space="0" w:color="auto"/>
                        <w:right w:val="none" w:sz="0" w:space="0" w:color="auto"/>
                      </w:divBdr>
                    </w:div>
                  </w:divsChild>
                </w:div>
                <w:div w:id="834566939">
                  <w:marLeft w:val="0"/>
                  <w:marRight w:val="0"/>
                  <w:marTop w:val="0"/>
                  <w:marBottom w:val="0"/>
                  <w:divBdr>
                    <w:top w:val="none" w:sz="0" w:space="0" w:color="auto"/>
                    <w:left w:val="none" w:sz="0" w:space="0" w:color="auto"/>
                    <w:bottom w:val="none" w:sz="0" w:space="0" w:color="auto"/>
                    <w:right w:val="none" w:sz="0" w:space="0" w:color="auto"/>
                  </w:divBdr>
                  <w:divsChild>
                    <w:div w:id="179584279">
                      <w:marLeft w:val="0"/>
                      <w:marRight w:val="0"/>
                      <w:marTop w:val="0"/>
                      <w:marBottom w:val="0"/>
                      <w:divBdr>
                        <w:top w:val="none" w:sz="0" w:space="0" w:color="auto"/>
                        <w:left w:val="none" w:sz="0" w:space="0" w:color="auto"/>
                        <w:bottom w:val="none" w:sz="0" w:space="0" w:color="auto"/>
                        <w:right w:val="none" w:sz="0" w:space="0" w:color="auto"/>
                      </w:divBdr>
                    </w:div>
                  </w:divsChild>
                </w:div>
                <w:div w:id="146362687">
                  <w:marLeft w:val="0"/>
                  <w:marRight w:val="0"/>
                  <w:marTop w:val="0"/>
                  <w:marBottom w:val="0"/>
                  <w:divBdr>
                    <w:top w:val="none" w:sz="0" w:space="0" w:color="auto"/>
                    <w:left w:val="none" w:sz="0" w:space="0" w:color="auto"/>
                    <w:bottom w:val="none" w:sz="0" w:space="0" w:color="auto"/>
                    <w:right w:val="none" w:sz="0" w:space="0" w:color="auto"/>
                  </w:divBdr>
                  <w:divsChild>
                    <w:div w:id="1701124642">
                      <w:marLeft w:val="0"/>
                      <w:marRight w:val="0"/>
                      <w:marTop w:val="0"/>
                      <w:marBottom w:val="0"/>
                      <w:divBdr>
                        <w:top w:val="none" w:sz="0" w:space="0" w:color="auto"/>
                        <w:left w:val="none" w:sz="0" w:space="0" w:color="auto"/>
                        <w:bottom w:val="none" w:sz="0" w:space="0" w:color="auto"/>
                        <w:right w:val="none" w:sz="0" w:space="0" w:color="auto"/>
                      </w:divBdr>
                    </w:div>
                  </w:divsChild>
                </w:div>
                <w:div w:id="1509522579">
                  <w:marLeft w:val="0"/>
                  <w:marRight w:val="0"/>
                  <w:marTop w:val="0"/>
                  <w:marBottom w:val="0"/>
                  <w:divBdr>
                    <w:top w:val="none" w:sz="0" w:space="0" w:color="auto"/>
                    <w:left w:val="none" w:sz="0" w:space="0" w:color="auto"/>
                    <w:bottom w:val="none" w:sz="0" w:space="0" w:color="auto"/>
                    <w:right w:val="none" w:sz="0" w:space="0" w:color="auto"/>
                  </w:divBdr>
                  <w:divsChild>
                    <w:div w:id="236210387">
                      <w:marLeft w:val="0"/>
                      <w:marRight w:val="0"/>
                      <w:marTop w:val="0"/>
                      <w:marBottom w:val="0"/>
                      <w:divBdr>
                        <w:top w:val="none" w:sz="0" w:space="0" w:color="auto"/>
                        <w:left w:val="none" w:sz="0" w:space="0" w:color="auto"/>
                        <w:bottom w:val="none" w:sz="0" w:space="0" w:color="auto"/>
                        <w:right w:val="none" w:sz="0" w:space="0" w:color="auto"/>
                      </w:divBdr>
                    </w:div>
                  </w:divsChild>
                </w:div>
                <w:div w:id="2061054342">
                  <w:marLeft w:val="0"/>
                  <w:marRight w:val="0"/>
                  <w:marTop w:val="0"/>
                  <w:marBottom w:val="0"/>
                  <w:divBdr>
                    <w:top w:val="none" w:sz="0" w:space="0" w:color="auto"/>
                    <w:left w:val="none" w:sz="0" w:space="0" w:color="auto"/>
                    <w:bottom w:val="none" w:sz="0" w:space="0" w:color="auto"/>
                    <w:right w:val="none" w:sz="0" w:space="0" w:color="auto"/>
                  </w:divBdr>
                  <w:divsChild>
                    <w:div w:id="1281375216">
                      <w:marLeft w:val="0"/>
                      <w:marRight w:val="0"/>
                      <w:marTop w:val="0"/>
                      <w:marBottom w:val="0"/>
                      <w:divBdr>
                        <w:top w:val="none" w:sz="0" w:space="0" w:color="auto"/>
                        <w:left w:val="none" w:sz="0" w:space="0" w:color="auto"/>
                        <w:bottom w:val="none" w:sz="0" w:space="0" w:color="auto"/>
                        <w:right w:val="none" w:sz="0" w:space="0" w:color="auto"/>
                      </w:divBdr>
                    </w:div>
                  </w:divsChild>
                </w:div>
                <w:div w:id="1366369181">
                  <w:marLeft w:val="0"/>
                  <w:marRight w:val="0"/>
                  <w:marTop w:val="0"/>
                  <w:marBottom w:val="0"/>
                  <w:divBdr>
                    <w:top w:val="none" w:sz="0" w:space="0" w:color="auto"/>
                    <w:left w:val="none" w:sz="0" w:space="0" w:color="auto"/>
                    <w:bottom w:val="none" w:sz="0" w:space="0" w:color="auto"/>
                    <w:right w:val="none" w:sz="0" w:space="0" w:color="auto"/>
                  </w:divBdr>
                  <w:divsChild>
                    <w:div w:id="11417756">
                      <w:marLeft w:val="0"/>
                      <w:marRight w:val="0"/>
                      <w:marTop w:val="0"/>
                      <w:marBottom w:val="0"/>
                      <w:divBdr>
                        <w:top w:val="none" w:sz="0" w:space="0" w:color="auto"/>
                        <w:left w:val="none" w:sz="0" w:space="0" w:color="auto"/>
                        <w:bottom w:val="none" w:sz="0" w:space="0" w:color="auto"/>
                        <w:right w:val="none" w:sz="0" w:space="0" w:color="auto"/>
                      </w:divBdr>
                    </w:div>
                    <w:div w:id="1672297625">
                      <w:marLeft w:val="0"/>
                      <w:marRight w:val="0"/>
                      <w:marTop w:val="0"/>
                      <w:marBottom w:val="0"/>
                      <w:divBdr>
                        <w:top w:val="none" w:sz="0" w:space="0" w:color="auto"/>
                        <w:left w:val="none" w:sz="0" w:space="0" w:color="auto"/>
                        <w:bottom w:val="none" w:sz="0" w:space="0" w:color="auto"/>
                        <w:right w:val="none" w:sz="0" w:space="0" w:color="auto"/>
                      </w:divBdr>
                    </w:div>
                  </w:divsChild>
                </w:div>
                <w:div w:id="996348942">
                  <w:marLeft w:val="0"/>
                  <w:marRight w:val="0"/>
                  <w:marTop w:val="0"/>
                  <w:marBottom w:val="0"/>
                  <w:divBdr>
                    <w:top w:val="none" w:sz="0" w:space="0" w:color="auto"/>
                    <w:left w:val="none" w:sz="0" w:space="0" w:color="auto"/>
                    <w:bottom w:val="none" w:sz="0" w:space="0" w:color="auto"/>
                    <w:right w:val="none" w:sz="0" w:space="0" w:color="auto"/>
                  </w:divBdr>
                  <w:divsChild>
                    <w:div w:id="1413088378">
                      <w:marLeft w:val="0"/>
                      <w:marRight w:val="0"/>
                      <w:marTop w:val="0"/>
                      <w:marBottom w:val="0"/>
                      <w:divBdr>
                        <w:top w:val="none" w:sz="0" w:space="0" w:color="auto"/>
                        <w:left w:val="none" w:sz="0" w:space="0" w:color="auto"/>
                        <w:bottom w:val="none" w:sz="0" w:space="0" w:color="auto"/>
                        <w:right w:val="none" w:sz="0" w:space="0" w:color="auto"/>
                      </w:divBdr>
                    </w:div>
                  </w:divsChild>
                </w:div>
                <w:div w:id="907568208">
                  <w:marLeft w:val="0"/>
                  <w:marRight w:val="0"/>
                  <w:marTop w:val="0"/>
                  <w:marBottom w:val="0"/>
                  <w:divBdr>
                    <w:top w:val="none" w:sz="0" w:space="0" w:color="auto"/>
                    <w:left w:val="none" w:sz="0" w:space="0" w:color="auto"/>
                    <w:bottom w:val="none" w:sz="0" w:space="0" w:color="auto"/>
                    <w:right w:val="none" w:sz="0" w:space="0" w:color="auto"/>
                  </w:divBdr>
                  <w:divsChild>
                    <w:div w:id="1968512303">
                      <w:marLeft w:val="0"/>
                      <w:marRight w:val="0"/>
                      <w:marTop w:val="0"/>
                      <w:marBottom w:val="0"/>
                      <w:divBdr>
                        <w:top w:val="none" w:sz="0" w:space="0" w:color="auto"/>
                        <w:left w:val="none" w:sz="0" w:space="0" w:color="auto"/>
                        <w:bottom w:val="none" w:sz="0" w:space="0" w:color="auto"/>
                        <w:right w:val="none" w:sz="0" w:space="0" w:color="auto"/>
                      </w:divBdr>
                    </w:div>
                  </w:divsChild>
                </w:div>
                <w:div w:id="1777944854">
                  <w:marLeft w:val="0"/>
                  <w:marRight w:val="0"/>
                  <w:marTop w:val="0"/>
                  <w:marBottom w:val="0"/>
                  <w:divBdr>
                    <w:top w:val="none" w:sz="0" w:space="0" w:color="auto"/>
                    <w:left w:val="none" w:sz="0" w:space="0" w:color="auto"/>
                    <w:bottom w:val="none" w:sz="0" w:space="0" w:color="auto"/>
                    <w:right w:val="none" w:sz="0" w:space="0" w:color="auto"/>
                  </w:divBdr>
                  <w:divsChild>
                    <w:div w:id="54360228">
                      <w:marLeft w:val="0"/>
                      <w:marRight w:val="0"/>
                      <w:marTop w:val="0"/>
                      <w:marBottom w:val="0"/>
                      <w:divBdr>
                        <w:top w:val="none" w:sz="0" w:space="0" w:color="auto"/>
                        <w:left w:val="none" w:sz="0" w:space="0" w:color="auto"/>
                        <w:bottom w:val="none" w:sz="0" w:space="0" w:color="auto"/>
                        <w:right w:val="none" w:sz="0" w:space="0" w:color="auto"/>
                      </w:divBdr>
                    </w:div>
                  </w:divsChild>
                </w:div>
                <w:div w:id="984747037">
                  <w:marLeft w:val="0"/>
                  <w:marRight w:val="0"/>
                  <w:marTop w:val="0"/>
                  <w:marBottom w:val="0"/>
                  <w:divBdr>
                    <w:top w:val="none" w:sz="0" w:space="0" w:color="auto"/>
                    <w:left w:val="none" w:sz="0" w:space="0" w:color="auto"/>
                    <w:bottom w:val="none" w:sz="0" w:space="0" w:color="auto"/>
                    <w:right w:val="none" w:sz="0" w:space="0" w:color="auto"/>
                  </w:divBdr>
                  <w:divsChild>
                    <w:div w:id="1717121372">
                      <w:marLeft w:val="0"/>
                      <w:marRight w:val="0"/>
                      <w:marTop w:val="0"/>
                      <w:marBottom w:val="0"/>
                      <w:divBdr>
                        <w:top w:val="none" w:sz="0" w:space="0" w:color="auto"/>
                        <w:left w:val="none" w:sz="0" w:space="0" w:color="auto"/>
                        <w:bottom w:val="none" w:sz="0" w:space="0" w:color="auto"/>
                        <w:right w:val="none" w:sz="0" w:space="0" w:color="auto"/>
                      </w:divBdr>
                    </w:div>
                  </w:divsChild>
                </w:div>
                <w:div w:id="30495300">
                  <w:marLeft w:val="0"/>
                  <w:marRight w:val="0"/>
                  <w:marTop w:val="0"/>
                  <w:marBottom w:val="0"/>
                  <w:divBdr>
                    <w:top w:val="none" w:sz="0" w:space="0" w:color="auto"/>
                    <w:left w:val="none" w:sz="0" w:space="0" w:color="auto"/>
                    <w:bottom w:val="none" w:sz="0" w:space="0" w:color="auto"/>
                    <w:right w:val="none" w:sz="0" w:space="0" w:color="auto"/>
                  </w:divBdr>
                  <w:divsChild>
                    <w:div w:id="946159744">
                      <w:marLeft w:val="0"/>
                      <w:marRight w:val="0"/>
                      <w:marTop w:val="0"/>
                      <w:marBottom w:val="0"/>
                      <w:divBdr>
                        <w:top w:val="none" w:sz="0" w:space="0" w:color="auto"/>
                        <w:left w:val="none" w:sz="0" w:space="0" w:color="auto"/>
                        <w:bottom w:val="none" w:sz="0" w:space="0" w:color="auto"/>
                        <w:right w:val="none" w:sz="0" w:space="0" w:color="auto"/>
                      </w:divBdr>
                    </w:div>
                  </w:divsChild>
                </w:div>
                <w:div w:id="2039695618">
                  <w:marLeft w:val="0"/>
                  <w:marRight w:val="0"/>
                  <w:marTop w:val="0"/>
                  <w:marBottom w:val="0"/>
                  <w:divBdr>
                    <w:top w:val="none" w:sz="0" w:space="0" w:color="auto"/>
                    <w:left w:val="none" w:sz="0" w:space="0" w:color="auto"/>
                    <w:bottom w:val="none" w:sz="0" w:space="0" w:color="auto"/>
                    <w:right w:val="none" w:sz="0" w:space="0" w:color="auto"/>
                  </w:divBdr>
                  <w:divsChild>
                    <w:div w:id="580918794">
                      <w:marLeft w:val="0"/>
                      <w:marRight w:val="0"/>
                      <w:marTop w:val="0"/>
                      <w:marBottom w:val="0"/>
                      <w:divBdr>
                        <w:top w:val="none" w:sz="0" w:space="0" w:color="auto"/>
                        <w:left w:val="none" w:sz="0" w:space="0" w:color="auto"/>
                        <w:bottom w:val="none" w:sz="0" w:space="0" w:color="auto"/>
                        <w:right w:val="none" w:sz="0" w:space="0" w:color="auto"/>
                      </w:divBdr>
                    </w:div>
                  </w:divsChild>
                </w:div>
                <w:div w:id="1850482532">
                  <w:marLeft w:val="0"/>
                  <w:marRight w:val="0"/>
                  <w:marTop w:val="0"/>
                  <w:marBottom w:val="0"/>
                  <w:divBdr>
                    <w:top w:val="none" w:sz="0" w:space="0" w:color="auto"/>
                    <w:left w:val="none" w:sz="0" w:space="0" w:color="auto"/>
                    <w:bottom w:val="none" w:sz="0" w:space="0" w:color="auto"/>
                    <w:right w:val="none" w:sz="0" w:space="0" w:color="auto"/>
                  </w:divBdr>
                  <w:divsChild>
                    <w:div w:id="1789396918">
                      <w:marLeft w:val="0"/>
                      <w:marRight w:val="0"/>
                      <w:marTop w:val="0"/>
                      <w:marBottom w:val="0"/>
                      <w:divBdr>
                        <w:top w:val="none" w:sz="0" w:space="0" w:color="auto"/>
                        <w:left w:val="none" w:sz="0" w:space="0" w:color="auto"/>
                        <w:bottom w:val="none" w:sz="0" w:space="0" w:color="auto"/>
                        <w:right w:val="none" w:sz="0" w:space="0" w:color="auto"/>
                      </w:divBdr>
                    </w:div>
                  </w:divsChild>
                </w:div>
                <w:div w:id="1492332067">
                  <w:marLeft w:val="0"/>
                  <w:marRight w:val="0"/>
                  <w:marTop w:val="0"/>
                  <w:marBottom w:val="0"/>
                  <w:divBdr>
                    <w:top w:val="none" w:sz="0" w:space="0" w:color="auto"/>
                    <w:left w:val="none" w:sz="0" w:space="0" w:color="auto"/>
                    <w:bottom w:val="none" w:sz="0" w:space="0" w:color="auto"/>
                    <w:right w:val="none" w:sz="0" w:space="0" w:color="auto"/>
                  </w:divBdr>
                  <w:divsChild>
                    <w:div w:id="1370178477">
                      <w:marLeft w:val="0"/>
                      <w:marRight w:val="0"/>
                      <w:marTop w:val="0"/>
                      <w:marBottom w:val="0"/>
                      <w:divBdr>
                        <w:top w:val="none" w:sz="0" w:space="0" w:color="auto"/>
                        <w:left w:val="none" w:sz="0" w:space="0" w:color="auto"/>
                        <w:bottom w:val="none" w:sz="0" w:space="0" w:color="auto"/>
                        <w:right w:val="none" w:sz="0" w:space="0" w:color="auto"/>
                      </w:divBdr>
                    </w:div>
                  </w:divsChild>
                </w:div>
                <w:div w:id="1705590881">
                  <w:marLeft w:val="0"/>
                  <w:marRight w:val="0"/>
                  <w:marTop w:val="0"/>
                  <w:marBottom w:val="0"/>
                  <w:divBdr>
                    <w:top w:val="none" w:sz="0" w:space="0" w:color="auto"/>
                    <w:left w:val="none" w:sz="0" w:space="0" w:color="auto"/>
                    <w:bottom w:val="none" w:sz="0" w:space="0" w:color="auto"/>
                    <w:right w:val="none" w:sz="0" w:space="0" w:color="auto"/>
                  </w:divBdr>
                  <w:divsChild>
                    <w:div w:id="494761191">
                      <w:marLeft w:val="0"/>
                      <w:marRight w:val="0"/>
                      <w:marTop w:val="0"/>
                      <w:marBottom w:val="0"/>
                      <w:divBdr>
                        <w:top w:val="none" w:sz="0" w:space="0" w:color="auto"/>
                        <w:left w:val="none" w:sz="0" w:space="0" w:color="auto"/>
                        <w:bottom w:val="none" w:sz="0" w:space="0" w:color="auto"/>
                        <w:right w:val="none" w:sz="0" w:space="0" w:color="auto"/>
                      </w:divBdr>
                    </w:div>
                  </w:divsChild>
                </w:div>
                <w:div w:id="1973050821">
                  <w:marLeft w:val="0"/>
                  <w:marRight w:val="0"/>
                  <w:marTop w:val="0"/>
                  <w:marBottom w:val="0"/>
                  <w:divBdr>
                    <w:top w:val="none" w:sz="0" w:space="0" w:color="auto"/>
                    <w:left w:val="none" w:sz="0" w:space="0" w:color="auto"/>
                    <w:bottom w:val="none" w:sz="0" w:space="0" w:color="auto"/>
                    <w:right w:val="none" w:sz="0" w:space="0" w:color="auto"/>
                  </w:divBdr>
                  <w:divsChild>
                    <w:div w:id="1387753400">
                      <w:marLeft w:val="0"/>
                      <w:marRight w:val="0"/>
                      <w:marTop w:val="0"/>
                      <w:marBottom w:val="0"/>
                      <w:divBdr>
                        <w:top w:val="none" w:sz="0" w:space="0" w:color="auto"/>
                        <w:left w:val="none" w:sz="0" w:space="0" w:color="auto"/>
                        <w:bottom w:val="none" w:sz="0" w:space="0" w:color="auto"/>
                        <w:right w:val="none" w:sz="0" w:space="0" w:color="auto"/>
                      </w:divBdr>
                    </w:div>
                    <w:div w:id="261226692">
                      <w:marLeft w:val="0"/>
                      <w:marRight w:val="0"/>
                      <w:marTop w:val="0"/>
                      <w:marBottom w:val="0"/>
                      <w:divBdr>
                        <w:top w:val="none" w:sz="0" w:space="0" w:color="auto"/>
                        <w:left w:val="none" w:sz="0" w:space="0" w:color="auto"/>
                        <w:bottom w:val="none" w:sz="0" w:space="0" w:color="auto"/>
                        <w:right w:val="none" w:sz="0" w:space="0" w:color="auto"/>
                      </w:divBdr>
                    </w:div>
                  </w:divsChild>
                </w:div>
                <w:div w:id="1761179921">
                  <w:marLeft w:val="0"/>
                  <w:marRight w:val="0"/>
                  <w:marTop w:val="0"/>
                  <w:marBottom w:val="0"/>
                  <w:divBdr>
                    <w:top w:val="none" w:sz="0" w:space="0" w:color="auto"/>
                    <w:left w:val="none" w:sz="0" w:space="0" w:color="auto"/>
                    <w:bottom w:val="none" w:sz="0" w:space="0" w:color="auto"/>
                    <w:right w:val="none" w:sz="0" w:space="0" w:color="auto"/>
                  </w:divBdr>
                  <w:divsChild>
                    <w:div w:id="1990011566">
                      <w:marLeft w:val="0"/>
                      <w:marRight w:val="0"/>
                      <w:marTop w:val="0"/>
                      <w:marBottom w:val="0"/>
                      <w:divBdr>
                        <w:top w:val="none" w:sz="0" w:space="0" w:color="auto"/>
                        <w:left w:val="none" w:sz="0" w:space="0" w:color="auto"/>
                        <w:bottom w:val="none" w:sz="0" w:space="0" w:color="auto"/>
                        <w:right w:val="none" w:sz="0" w:space="0" w:color="auto"/>
                      </w:divBdr>
                    </w:div>
                  </w:divsChild>
                </w:div>
                <w:div w:id="1975674120">
                  <w:marLeft w:val="0"/>
                  <w:marRight w:val="0"/>
                  <w:marTop w:val="0"/>
                  <w:marBottom w:val="0"/>
                  <w:divBdr>
                    <w:top w:val="none" w:sz="0" w:space="0" w:color="auto"/>
                    <w:left w:val="none" w:sz="0" w:space="0" w:color="auto"/>
                    <w:bottom w:val="none" w:sz="0" w:space="0" w:color="auto"/>
                    <w:right w:val="none" w:sz="0" w:space="0" w:color="auto"/>
                  </w:divBdr>
                  <w:divsChild>
                    <w:div w:id="5961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5382">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08F5607B545E054A85C7767C4F6BCB2E" ma:contentTypeVersion="8" ma:contentTypeDescription="Izveidot jaunu dokumentu." ma:contentTypeScope="" ma:versionID="e8923d2f7c865012f537d3dc746a9beb">
  <xsd:schema xmlns:xsd="http://www.w3.org/2001/XMLSchema" xmlns:xs="http://www.w3.org/2001/XMLSchema" xmlns:p="http://schemas.microsoft.com/office/2006/metadata/properties" xmlns:ns3="bebc894a-90b2-47c0-8c1e-f613c522c93f" xmlns:ns4="3d9415c8-bafc-4b26-a0b3-d21691683748" targetNamespace="http://schemas.microsoft.com/office/2006/metadata/properties" ma:root="true" ma:fieldsID="5c3757983f573c43b31a3c4e87b552ae" ns3:_="" ns4:_="">
    <xsd:import namespace="bebc894a-90b2-47c0-8c1e-f613c522c93f"/>
    <xsd:import namespace="3d9415c8-bafc-4b26-a0b3-d2169168374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c894a-90b2-47c0-8c1e-f613c522c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9415c8-bafc-4b26-a0b3-d21691683748"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2AAFDF-1F61-46E9-BF61-6B37466DB996}">
  <ds:schemaRefs>
    <ds:schemaRef ds:uri="http://schemas.microsoft.com/sharepoint/v3/contenttype/forms"/>
  </ds:schemaRefs>
</ds:datastoreItem>
</file>

<file path=customXml/itemProps2.xml><?xml version="1.0" encoding="utf-8"?>
<ds:datastoreItem xmlns:ds="http://schemas.openxmlformats.org/officeDocument/2006/customXml" ds:itemID="{7A30E9E3-C8BB-4989-815A-FD6DC4360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c894a-90b2-47c0-8c1e-f613c522c93f"/>
    <ds:schemaRef ds:uri="3d9415c8-bafc-4b26-a0b3-d21691683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C6FC26-0267-4E7C-B4E2-FC096FCA0220}">
  <ds:schemaRefs>
    <ds:schemaRef ds:uri="http://purl.org/dc/elements/1.1/"/>
    <ds:schemaRef ds:uri="http://www.w3.org/XML/1998/namespace"/>
    <ds:schemaRef ds:uri="http://schemas.microsoft.com/office/2006/metadata/properties"/>
    <ds:schemaRef ds:uri="http://purl.org/dc/terms/"/>
    <ds:schemaRef ds:uri="bebc894a-90b2-47c0-8c1e-f613c522c93f"/>
    <ds:schemaRef ds:uri="http://schemas.microsoft.com/office/2006/documentManagement/types"/>
    <ds:schemaRef ds:uri="http://schemas.microsoft.com/office/infopath/2007/PartnerControls"/>
    <ds:schemaRef ds:uri="http://schemas.openxmlformats.org/package/2006/metadata/core-properties"/>
    <ds:schemaRef ds:uri="3d9415c8-bafc-4b26-a0b3-d2169168374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9291</Words>
  <Characters>5297</Characters>
  <Application>Microsoft Office Word</Application>
  <DocSecurity>0</DocSecurity>
  <Lines>44</Lines>
  <Paragraphs>29</Paragraphs>
  <ScaleCrop>false</ScaleCrop>
  <HeadingPairs>
    <vt:vector size="2" baseType="variant">
      <vt:variant>
        <vt:lpstr>Nosaukums</vt:lpstr>
      </vt:variant>
      <vt:variant>
        <vt:i4>1</vt:i4>
      </vt:variant>
    </vt:vector>
  </HeadingPairs>
  <TitlesOfParts>
    <vt:vector size="1" baseType="lpstr">
      <vt:lpstr/>
    </vt:vector>
  </TitlesOfParts>
  <Company>Kultūras ministrija</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Rutkēviča</dc:creator>
  <cp:keywords/>
  <dc:description/>
  <cp:lastModifiedBy>Andra Rutkēviča</cp:lastModifiedBy>
  <cp:revision>7</cp:revision>
  <dcterms:created xsi:type="dcterms:W3CDTF">2022-07-28T06:56:00Z</dcterms:created>
  <dcterms:modified xsi:type="dcterms:W3CDTF">2022-07-29T06:58:00Z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0x01010008F5607B545E054A85C7767C4F6BCB2E</vt:lpwstr>
  </property>
</Properties>
</file>