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6469B" w14:textId="31BC3D69" w:rsidR="00C4551D" w:rsidRPr="00C4551D" w:rsidRDefault="00627E7D" w:rsidP="00C4551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C1659">
        <w:rPr>
          <w:rFonts w:ascii="Times New Roman" w:hAnsi="Times New Roman" w:cs="Times New Roman"/>
          <w:sz w:val="24"/>
          <w:szCs w:val="24"/>
        </w:rPr>
        <w:t>.p</w:t>
      </w:r>
      <w:r w:rsidR="00C4551D" w:rsidRPr="00C4551D">
        <w:rPr>
          <w:rFonts w:ascii="Times New Roman" w:hAnsi="Times New Roman" w:cs="Times New Roman"/>
          <w:sz w:val="24"/>
          <w:szCs w:val="24"/>
        </w:rPr>
        <w:t>ielikums</w:t>
      </w:r>
    </w:p>
    <w:p w14:paraId="2FBF7350" w14:textId="77777777" w:rsidR="00C4551D" w:rsidRPr="00C4551D" w:rsidRDefault="00C4551D" w:rsidP="00C4551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4551D">
        <w:rPr>
          <w:rFonts w:ascii="Times New Roman" w:hAnsi="Times New Roman" w:cs="Times New Roman"/>
          <w:sz w:val="24"/>
          <w:szCs w:val="24"/>
        </w:rPr>
        <w:t>Ministru kabineta</w:t>
      </w:r>
    </w:p>
    <w:p w14:paraId="5EB79715" w14:textId="77777777" w:rsidR="00C4551D" w:rsidRPr="00C4551D" w:rsidRDefault="00C4551D" w:rsidP="00C4551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4551D">
        <w:rPr>
          <w:rFonts w:ascii="Times New Roman" w:hAnsi="Times New Roman" w:cs="Times New Roman"/>
          <w:sz w:val="24"/>
          <w:szCs w:val="24"/>
        </w:rPr>
        <w:t>2024.gada</w:t>
      </w:r>
      <w:proofErr w:type="gramEnd"/>
      <w:r w:rsidRPr="00C4551D">
        <w:rPr>
          <w:rFonts w:ascii="Times New Roman" w:hAnsi="Times New Roman" w:cs="Times New Roman"/>
          <w:sz w:val="24"/>
          <w:szCs w:val="24"/>
        </w:rPr>
        <w:t xml:space="preserve"> ___.__________</w:t>
      </w:r>
    </w:p>
    <w:p w14:paraId="442BE45C" w14:textId="77777777" w:rsidR="00C4551D" w:rsidRPr="00C4551D" w:rsidRDefault="00C4551D" w:rsidP="00C4551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4551D">
        <w:rPr>
          <w:rFonts w:ascii="Times New Roman" w:hAnsi="Times New Roman" w:cs="Times New Roman"/>
          <w:sz w:val="24"/>
          <w:szCs w:val="24"/>
        </w:rPr>
        <w:t>noteikumu Nr. _______</w:t>
      </w:r>
    </w:p>
    <w:p w14:paraId="62E46E31" w14:textId="77777777" w:rsidR="00C4551D" w:rsidRPr="00C4551D" w:rsidRDefault="00C4551D" w:rsidP="00C4551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4551D">
        <w:rPr>
          <w:rFonts w:ascii="Times New Roman" w:hAnsi="Times New Roman" w:cs="Times New Roman"/>
          <w:sz w:val="24"/>
          <w:szCs w:val="24"/>
        </w:rPr>
        <w:t>projekta anotācijai</w:t>
      </w:r>
    </w:p>
    <w:p w14:paraId="798F978F" w14:textId="77777777" w:rsidR="00C4551D" w:rsidRPr="00957A94" w:rsidRDefault="00C4551D" w:rsidP="00C455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5EE46272" w14:textId="58CADD10" w:rsidR="00CB5724" w:rsidRDefault="00CB5724" w:rsidP="00C45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B572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Rundāles pils muzeja kā atvasinātas publiskas personas SVID analīze</w:t>
      </w:r>
    </w:p>
    <w:p w14:paraId="3E302A12" w14:textId="77777777" w:rsidR="00C4551D" w:rsidRPr="00957A94" w:rsidRDefault="00C4551D" w:rsidP="00C455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tbl>
      <w:tblPr>
        <w:tblStyle w:val="Reatabula1"/>
        <w:tblW w:w="9781" w:type="dxa"/>
        <w:tblInd w:w="-572" w:type="dxa"/>
        <w:tblLook w:val="04A0" w:firstRow="1" w:lastRow="0" w:firstColumn="1" w:lastColumn="0" w:noHBand="0" w:noVBand="1"/>
      </w:tblPr>
      <w:tblGrid>
        <w:gridCol w:w="4395"/>
        <w:gridCol w:w="5386"/>
      </w:tblGrid>
      <w:tr w:rsidR="00CB5724" w:rsidRPr="00CB5724" w14:paraId="2629059A" w14:textId="77777777" w:rsidTr="00957A94">
        <w:trPr>
          <w:trHeight w:val="87"/>
        </w:trPr>
        <w:tc>
          <w:tcPr>
            <w:tcW w:w="9781" w:type="dxa"/>
            <w:gridSpan w:val="2"/>
            <w:vAlign w:val="center"/>
          </w:tcPr>
          <w:p w14:paraId="7AA1A44D" w14:textId="77777777" w:rsidR="00CB5724" w:rsidRPr="00CB5724" w:rsidRDefault="00CB5724" w:rsidP="00CB5724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IEKŠĒJIE FAKTORI</w:t>
            </w:r>
          </w:p>
        </w:tc>
      </w:tr>
      <w:tr w:rsidR="00CB5724" w:rsidRPr="00CB5724" w14:paraId="6424A1DC" w14:textId="77777777" w:rsidTr="008D6FA1">
        <w:trPr>
          <w:trHeight w:val="422"/>
        </w:trPr>
        <w:tc>
          <w:tcPr>
            <w:tcW w:w="4395" w:type="dxa"/>
          </w:tcPr>
          <w:p w14:paraId="0EC8A084" w14:textId="77777777" w:rsidR="00CB5724" w:rsidRPr="00CB5724" w:rsidRDefault="00CB5724" w:rsidP="00CB5724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Stiprās puses</w:t>
            </w:r>
          </w:p>
        </w:tc>
        <w:tc>
          <w:tcPr>
            <w:tcW w:w="5386" w:type="dxa"/>
          </w:tcPr>
          <w:p w14:paraId="41C2AAF0" w14:textId="77777777" w:rsidR="00CB5724" w:rsidRPr="00CB5724" w:rsidRDefault="00CB5724" w:rsidP="00CB5724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Vājās puses</w:t>
            </w:r>
          </w:p>
        </w:tc>
      </w:tr>
      <w:tr w:rsidR="00CB5724" w:rsidRPr="00CB5724" w14:paraId="6260C31B" w14:textId="77777777" w:rsidTr="008D6FA1">
        <w:trPr>
          <w:trHeight w:val="3881"/>
        </w:trPr>
        <w:tc>
          <w:tcPr>
            <w:tcW w:w="4395" w:type="dxa"/>
          </w:tcPr>
          <w:p w14:paraId="6C626B9B" w14:textId="77777777" w:rsidR="00CB5724" w:rsidRP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Iespēja veikt uzkrājumus kapitālieguldījumiem;</w:t>
            </w:r>
          </w:p>
          <w:p w14:paraId="16C70EB9" w14:textId="5E128FF9" w:rsidR="00CB5724" w:rsidRP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Iespēja elastīgi reaģēt uz </w:t>
            </w:r>
            <w:r w:rsidR="00BA76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muzeja publisko maksas 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pakalpojumu pieprasījumu un mainīt samaksu par tiem;</w:t>
            </w:r>
          </w:p>
          <w:p w14:paraId="6D8C9AF5" w14:textId="34CA97BA" w:rsid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Iespēja</w:t>
            </w:r>
            <w:r w:rsidR="00966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elastīgāk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noteikt darba samaksu atbilstoši darbinieku ieguldījumam un slodzei saskaņā ar darba samaksu tirgū</w:t>
            </w:r>
            <w:r w:rsidR="00FA68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67B3">
              <w:rPr>
                <w:rFonts w:ascii="Times New Roman" w:eastAsia="Times New Roman" w:hAnsi="Times New Roman" w:cs="Times New Roman"/>
                <w:sz w:val="24"/>
                <w:szCs w:val="24"/>
              </w:rPr>
              <w:t>atbilstoši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normatīvajos aktos noteiktaj</w:t>
            </w:r>
            <w:r w:rsidR="00705935"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5935">
              <w:rPr>
                <w:rFonts w:ascii="Times New Roman" w:eastAsia="Times New Roman" w:hAnsi="Times New Roman" w:cs="Times New Roman"/>
                <w:sz w:val="24"/>
                <w:szCs w:val="24"/>
              </w:rPr>
              <w:t>kārtībai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219B58" w14:textId="77777777" w:rsidR="00CB5724" w:rsidRP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Iespēja paplašināt piedāvājumu, to elastīgi piemērojot apmeklētāju vajadzībām.</w:t>
            </w:r>
          </w:p>
        </w:tc>
        <w:tc>
          <w:tcPr>
            <w:tcW w:w="5386" w:type="dxa"/>
          </w:tcPr>
          <w:p w14:paraId="12516001" w14:textId="4FD494C8" w:rsidR="00CB5724" w:rsidRP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Mainoties darba stilam un prasībām, ilgu laiku </w:t>
            </w:r>
            <w:r w:rsidR="006458A4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uzejā strādājošie var nepieņemt jauno kārtību un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izvēlēties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aiziet no darba;</w:t>
            </w:r>
          </w:p>
          <w:p w14:paraId="56DCC274" w14:textId="1832F532" w:rsidR="00CB5724" w:rsidRP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Piemērojoties tirgus prasībām un pilnveidojot muzeju komunikācijas funkciju, novārtā atstātas muzeja pētnieciskā darba un citas t.s. „neredzamās” funkcijas, nopietni apdraudot </w:t>
            </w:r>
            <w:r w:rsidR="00B034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muzeja 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krājuma izpētes apjomu, muzeju veidoto produktu kvalitāti un muzeju darba profesionalitāti;</w:t>
            </w:r>
          </w:p>
          <w:p w14:paraId="6E1CCFE7" w14:textId="77777777" w:rsidR="00CB5724" w:rsidRPr="00CB5724" w:rsidRDefault="00CB5724" w:rsidP="00CB5724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Nepietiekami cilvēkresursi jaunā darbības virziena pilnvērtīgai nodrošināšanai.</w:t>
            </w:r>
          </w:p>
        </w:tc>
      </w:tr>
      <w:tr w:rsidR="00CB5724" w:rsidRPr="00CB5724" w14:paraId="21EE47A9" w14:textId="77777777" w:rsidTr="00957A94">
        <w:trPr>
          <w:trHeight w:val="173"/>
        </w:trPr>
        <w:tc>
          <w:tcPr>
            <w:tcW w:w="9781" w:type="dxa"/>
            <w:gridSpan w:val="2"/>
          </w:tcPr>
          <w:p w14:paraId="3529DC1E" w14:textId="77777777" w:rsidR="00CB5724" w:rsidRPr="00CB5724" w:rsidRDefault="00CB5724" w:rsidP="00CB5724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ĀRĒJIE FAKTORI</w:t>
            </w:r>
          </w:p>
        </w:tc>
      </w:tr>
      <w:tr w:rsidR="00CB5724" w:rsidRPr="00CB5724" w14:paraId="29EF7333" w14:textId="77777777" w:rsidTr="008D6FA1">
        <w:trPr>
          <w:trHeight w:val="407"/>
        </w:trPr>
        <w:tc>
          <w:tcPr>
            <w:tcW w:w="4395" w:type="dxa"/>
          </w:tcPr>
          <w:p w14:paraId="4D3FF34A" w14:textId="77777777" w:rsidR="00CB5724" w:rsidRPr="00CB5724" w:rsidRDefault="00CB5724" w:rsidP="00CB5724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Iespējas</w:t>
            </w:r>
          </w:p>
        </w:tc>
        <w:tc>
          <w:tcPr>
            <w:tcW w:w="5386" w:type="dxa"/>
          </w:tcPr>
          <w:p w14:paraId="29653002" w14:textId="77777777" w:rsidR="00CB5724" w:rsidRPr="00CB5724" w:rsidRDefault="00CB5724" w:rsidP="00CB5724">
            <w:pPr>
              <w:spacing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Draudi</w:t>
            </w:r>
          </w:p>
        </w:tc>
      </w:tr>
      <w:tr w:rsidR="00CB5724" w:rsidRPr="00CB5724" w14:paraId="70E41D0A" w14:textId="77777777" w:rsidTr="00C4551D">
        <w:trPr>
          <w:trHeight w:val="1119"/>
        </w:trPr>
        <w:tc>
          <w:tcPr>
            <w:tcW w:w="4395" w:type="dxa"/>
          </w:tcPr>
          <w:p w14:paraId="62234763" w14:textId="77777777" w:rsidR="00CB5724" w:rsidRP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Pieaug sabiedrības interese par muzeju un norisēm tajā;</w:t>
            </w:r>
          </w:p>
          <w:p w14:paraId="7E769553" w14:textId="77777777" w:rsidR="00CB5724" w:rsidRP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Pieaugoša tūrisma – apmeklētāju plūsma;</w:t>
            </w:r>
          </w:p>
          <w:p w14:paraId="02F0B5D9" w14:textId="79CEB0BB" w:rsid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Jaunu un daudzsološu speciālistu pāriešana uz </w:t>
            </w:r>
            <w:r w:rsidR="00E90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uzeju konkurētspējīgā atalgojuma un motivējošās sistēmas dēļ</w:t>
            </w:r>
            <w:r w:rsidR="004E50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264B94BA" w14:textId="0FDE82AC" w:rsidR="001608A9" w:rsidRPr="00CB5724" w:rsidRDefault="001608A9" w:rsidP="001608A9">
            <w:pPr>
              <w:numPr>
                <w:ilvl w:val="0"/>
                <w:numId w:val="1"/>
              </w:numPr>
              <w:ind w:right="17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>Iespēja plānot papildu cilvēkresursus jomās, kur</w:t>
            </w:r>
            <w:r w:rsidR="00E65585">
              <w:rPr>
                <w:rFonts w:ascii="Times New Roman" w:eastAsia="Times New Roman" w:hAnsi="Times New Roman" w:cs="Times New Roman"/>
                <w:sz w:val="24"/>
                <w:szCs w:val="24"/>
              </w:rPr>
              <w:t>ās</w:t>
            </w:r>
            <w:r w:rsidR="0084713D"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nepieciešami uzlabojumi</w:t>
            </w:r>
            <w:r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>, tajā skaitā pētniecisk</w:t>
            </w:r>
            <w:r w:rsidR="0084713D"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darb</w:t>
            </w:r>
            <w:r w:rsidR="0084713D"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>a jomā</w:t>
            </w:r>
            <w:r w:rsidRP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14:paraId="3C957BE9" w14:textId="1203E189" w:rsidR="00CB5724" w:rsidRP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Samazināta budžeta dotācija neļauj pilnvērtīgi attīstīties</w:t>
            </w:r>
            <w:r w:rsid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ja ārēju apstākļu dēļ (piemēram, politiskā vai epidemioloģiskā situācija, inflācija u.c.) mainās </w:t>
            </w:r>
            <w:r w:rsidR="008755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muzeja </w:t>
            </w:r>
            <w:r w:rsid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>apmeklētāju plūsma</w:t>
            </w:r>
            <w:proofErr w:type="gramStart"/>
            <w:r w:rsid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</w:t>
            </w:r>
            <w:proofErr w:type="gramEnd"/>
            <w:r w:rsidR="0075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samazinās pašu ieņēmumi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BF7967" w14:textId="6159E144" w:rsid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izglītības, socializēšanās un brīvā laika pavadīšanas, tūrisma pakalpojumu piedāvātāji Latvijā un Baltijas reģionā kļūst aizvien konkurētspējīgāki</w:t>
            </w:r>
            <w:r w:rsidR="008755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–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šie piedāvātāji kļūst pievilcīgāki, atraktīvāki, tādējādi daļa Latvijas muzeju auditorijas dod priekšroku privātā sektora vai citu Baltijas valstu piedāvājumam</w:t>
            </w:r>
            <w:r w:rsidR="00FA20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30076037" w14:textId="08DB1FB5" w:rsidR="00B86307" w:rsidRPr="00CB5724" w:rsidRDefault="00335A99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Pieaugošās dzīves dārdzības ietekmē </w:t>
            </w:r>
            <w:r w:rsidR="00B863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iedzīvotāj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 mazāk tērē līdzekļus</w:t>
            </w:r>
            <w:r w:rsidR="00B863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kultūras aktivitāt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ēm </w:t>
            </w:r>
            <w:r w:rsidR="00B863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lātienē</w:t>
            </w:r>
            <w:r w:rsidR="00FA20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45A14380" w14:textId="7166F362" w:rsid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Muzeja speciālistu deficīts un pārrāvums zināšanu pārmantojamībā</w:t>
            </w:r>
            <w:r w:rsidR="008F715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49FE36DB" w14:textId="3D57A0E6" w:rsidR="005E139B" w:rsidRPr="00CB5724" w:rsidRDefault="005E139B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Ģeopolitiskā situācija</w:t>
            </w:r>
            <w:r w:rsidR="00CC27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ietekmē ārvalstu ceļotāju vēlmi ceļot un samazina ārvalstu apmeklētāju skaitu, kas šobrīd muzejā ir ap 80 %</w:t>
            </w:r>
            <w:r w:rsidR="00FA20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56A77298" w14:textId="4CC1708F" w:rsidR="00CB5724" w:rsidRPr="00CB5724" w:rsidRDefault="00CB5724" w:rsidP="00CB5724">
            <w:pPr>
              <w:numPr>
                <w:ilvl w:val="0"/>
                <w:numId w:val="1"/>
              </w:numPr>
              <w:ind w:right="3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Iedzīvotāju skaita samazināšanās un novecošanās</w:t>
            </w:r>
            <w:r w:rsidR="00340C1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ietekmē gan darbaspēka nodrošinājumu, gan muzeja apmeklētāju skaitu</w:t>
            </w:r>
            <w:r w:rsidRPr="00CB572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6FADFB27" w14:textId="24B739B5" w:rsidR="00CB5724" w:rsidRDefault="00CB5724" w:rsidP="00CB5724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7EB92F3B" w14:textId="27519FB6" w:rsidR="00957A94" w:rsidRPr="00CB5724" w:rsidRDefault="00957A94" w:rsidP="00CB5724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Kultūras ministre</w:t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</w:r>
      <w:r w:rsidRPr="00957A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ab/>
        <w:t>A.Lāce</w:t>
      </w:r>
    </w:p>
    <w:sectPr w:rsidR="00957A94" w:rsidRPr="00CB5724" w:rsidSect="006B23AE">
      <w:pgSz w:w="11906" w:h="16838"/>
      <w:pgMar w:top="1418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80A2A"/>
    <w:multiLevelType w:val="hybridMultilevel"/>
    <w:tmpl w:val="8534B0B8"/>
    <w:lvl w:ilvl="0" w:tplc="71380C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24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24"/>
    <w:rsid w:val="00110897"/>
    <w:rsid w:val="001608A9"/>
    <w:rsid w:val="001C1659"/>
    <w:rsid w:val="00277ECF"/>
    <w:rsid w:val="00335A99"/>
    <w:rsid w:val="00340C1F"/>
    <w:rsid w:val="0049530D"/>
    <w:rsid w:val="004E50F2"/>
    <w:rsid w:val="00586BAE"/>
    <w:rsid w:val="005E139B"/>
    <w:rsid w:val="0062661F"/>
    <w:rsid w:val="00627E7D"/>
    <w:rsid w:val="006458A4"/>
    <w:rsid w:val="00672F2E"/>
    <w:rsid w:val="006B23AE"/>
    <w:rsid w:val="006B23EC"/>
    <w:rsid w:val="00705935"/>
    <w:rsid w:val="0075163E"/>
    <w:rsid w:val="0084713D"/>
    <w:rsid w:val="008755F4"/>
    <w:rsid w:val="008D6FA1"/>
    <w:rsid w:val="008F7157"/>
    <w:rsid w:val="00957A94"/>
    <w:rsid w:val="009667B3"/>
    <w:rsid w:val="009D12ED"/>
    <w:rsid w:val="00A721BE"/>
    <w:rsid w:val="00B02B87"/>
    <w:rsid w:val="00B0349E"/>
    <w:rsid w:val="00B86307"/>
    <w:rsid w:val="00BA761F"/>
    <w:rsid w:val="00BD367D"/>
    <w:rsid w:val="00C3631C"/>
    <w:rsid w:val="00C4551D"/>
    <w:rsid w:val="00CB5724"/>
    <w:rsid w:val="00CC2746"/>
    <w:rsid w:val="00CD7DCA"/>
    <w:rsid w:val="00D957B1"/>
    <w:rsid w:val="00DB46FA"/>
    <w:rsid w:val="00E65585"/>
    <w:rsid w:val="00E90804"/>
    <w:rsid w:val="00FA20DE"/>
    <w:rsid w:val="00FA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FDEE"/>
  <w15:chartTrackingRefBased/>
  <w15:docId w15:val="{10D25823-1677-41FA-8604-30E5BE7B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59"/>
    <w:rsid w:val="00CB5724"/>
    <w:pPr>
      <w:spacing w:after="0" w:line="240" w:lineRule="auto"/>
    </w:pPr>
    <w:rPr>
      <w:bCs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CB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A721B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721BE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721BE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721B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721BE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277E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1541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Lūse</dc:creator>
  <cp:keywords/>
  <dc:description/>
  <cp:lastModifiedBy>Daina Ratniece</cp:lastModifiedBy>
  <cp:revision>36</cp:revision>
  <dcterms:created xsi:type="dcterms:W3CDTF">2024-10-16T06:53:00Z</dcterms:created>
  <dcterms:modified xsi:type="dcterms:W3CDTF">2024-11-15T09:37:00Z</dcterms:modified>
</cp:coreProperties>
</file>