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21. oktobra noteikumos Nr. 876 "Siltumenerģijas piegādes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 normatīvā regulējuma pilnveidei.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normatīvo regulējumu, kādā notiek centralizētās siltumapgādes pakalpojumu maksas kompensācijas aprēķinu iesniegšanas un izmaksas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kāpumu ir būtiski ietekmējuši klimatiskie, ekonomiskie un  epidemioloģiskie faktori. Visu valsti ir skāris energopakalpojumu tarifu kritisks paaugstinājums, tādējādi ir nepieciešams valsts atbalsta mehānisms lietotāju finansiālā sloga atvieglošanai.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siltumapgādes pakalpojumu cenu sadārdzinājuma rezultātā plānots izveidot atbalsta mehānismu iedzīvotāju finansiālā sloga mazināšanai, tad ir jānosaka kārtība, kādā kompensācija tiks aprēķināta un izmaksāta.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reaģētu uz situāciju un mazinātu iedzīvotāju finansiālo slogu, ir nepieciešami pasākumi, kas atbalstīs un palīdzēs segt lietotāju izdevumus par siltumapgādes pakalpojumiem. Latvijas klimatiskajos apstākļos siltumapgāde ir vitāli nepieciešams pakalpojums. Atbalsta procesa regulēšanai ir nepieciešams tiesiskais regulējums, kas noteiks, kādā veidā lietotāji var saņemt maksas samazinājumu par siltumapgādes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kompensācijas dokumentu iesniegšanas kārtība tiek nodalīta atkarībā no tiesību subjekta.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kas saņem centrālās siltumapgādes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Energoresursu cenu ārkārtēja pieauguma mazinājuma pasākumu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novērst sociāli ekonomiskos riskus un tautsaimniecības izaugsmi negatīvi ietekmējošos faktorus, kas saistīti ar iepriekš nepieredzētu energoresursu strauju cenu kāpumu.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nosaka terminētu atbalsta pasākumus, kas mazina strauji pieaugušo energoresursu cenu izraisīto negatīvo ietekmi uz tautsaimniecību un mājsaimniecībām.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noteikta steidzamība.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mazinātas ikviena mājsaimniecības lietotāja kopējās ar mājokļa izdevumiem saistītās izmaksas.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22-TA-263</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22-TA-263</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anotācija_(ex_ante)_22-TA-263.docx</dc:title>
</cp:coreProperties>
</file>

<file path=docProps/custom.xml><?xml version="1.0" encoding="utf-8"?>
<Properties xmlns="http://schemas.openxmlformats.org/officeDocument/2006/custom-properties" xmlns:vt="http://schemas.openxmlformats.org/officeDocument/2006/docPropsVTypes"/>
</file>