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14. oktobra noteikumos Nr. 607 "Antimikrobiālās rezistences ierobežošanas komisijas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4. jūlija rīkojums Nr. 414 "Antimikrobiālās rezistences ierobežošanas un piesardzīgas antibiotiku lietošanas plāns "Viena veselība" 2023.–2027. gadam"; plāna 5. rīcības virziena 5.3. pasākums un rezultatīvais rādītājs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paplašināt Antimikrobiālās rezistences ierobežošanas komisijas (turpmāk – komisija) sastāvu, tajā iekļaujot vides jomas pārstāvjus, lai nodrošinātu pilnvērtīgu un visaptverošu starpdisciplināru pieeju antimikrobiālās rezistences (turpmāk – AMR) ierobežošanas jautājumu risināšanā atbilstoši principam "Viena veselība".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"Viena veselība" ir starpnozaru pieeja, kuras pamatā ir atziņa, ka cilvēku veselība, dzīvnieku veselība un vide ir cieši savstarpēji saistītas, tādēļ risinājumi tādām kompleksām problēmām kā AMR ir jāīsteno koordinēti visās minētajās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Eiropas mēroga dokumentos ir uzsvērta nepieciešamība AMR ierobežošanas politikā pilnvērtīgi īstenot principu "Viena veselība", kas paredz koordinētu rīcību cilvēku veselības, dzīvnieku veselības un vides jomā, ievērojot šo jomu savstarpējo ietekmi. Tas nozīmē, ka efektīvai AMR mazināšanai ir svarīgi nodrošināt ne tikai cilvēku veselības un veterinārā sektora, bet arī vides jomas iesaisti, īpaši attiecībā uz antimikrobiālo vielu un rezistento mikroorganismu nonākšanu un izplatību vidē (piemēram, ūdenī, augsnē un notekūdeņos).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Notekūdeņi, virszemes ūdeņi un augsne var kalpot par nozīmīgu antimikrobiālo zāļu atliekvielu un rezistentu mikroorganismu izplatības avotu, tādējādi veicinot rezistences attīstību un pārnesi starp vidi, dzīvniekiem un cilvēkiem. Eiropas Savienībā arvien lielāka uzmanība tiek pievērsta vides nozīmei AMR izplatībā, nostiprinot to arī normatīvajā regulējumā. Eiropas Parlamenta un Padomes 2024. gada 27. novembra Direktīva (ES) 2024/3019 par komunālo notekūdeņu attīrīšanu paredz notekūdeņu monitoringu, kas ietver arī AMR rādītājus, tādējādi atzīstot, ka vide ir svarīgs AMR izplatības un uzraudzības komponents.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Antimikrobiālās rezistences ierobežošanas un piesardzīgas antibiotiku lietošanas plāns "Viena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2023.–2027. gadam" (turpmāk – plāns) ir sagatavots saskaņā ar Eiropas Komisijas izstrādāto Eiropas "Vienas veselības" pasākumu plānu antimikrobiālās rezistences ierobežošanai, un plānā ir iekļauts 5. rīcības virziens "Institūciju sadarbības stiprināšana antimikrobiālās rezistences jomā", kura 5.3. apakšpunkts paredz "stiprināt antimikrobiālās rezistences ierobežošanas komisijas lomu antimikrobiālās rezistences politikas izpildes/ieviešanas pilnveidošanā un īstenošanas izvērtēšanā" ar plānoto rezultatīvo rādītāju "izstrādāts jauns antimikrobiālās rezistences ierobežošanas komisijas nolikums un papildināts sastāvs".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plāna 5. rīcības virzienu, tika sagatavoti un apstiprināti Ministru kabineta 2025. gada 14. oktobra noteikumi Nr. 607 "Antimikrobiālās rezistences ierobežošanas komisijas nolikums" (turpmāk – noteikumi Nr. 607), kuros noteikts komisijas sastāvs, komisijas darbības principi, funkcijas, tiesības, darba uzdevumi un iesaistīto institūciju sadarbības mehānisms, skaidri reglamentējot visu iesaistīto iestāžu atbildību AMR ierobežošanas pasākumu aktualizēšanā, ieviešanā un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noteikumiem Nr. 607, komisija uzsāka darbu 2026. gada 5.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vides faktoru nozīmīgo ietekmi uz sabiedrības un dzīvnieku veselību, secināts, ka komisijas sastāvu nepieciešams papildināt un iekļaut tajā vides jomas pārstāvjus, lai veicinātu koordinētu un visaptverošu komisijas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nodrošinātu pilnvērtīgu principa "Viena veselība" ieviešanu</w:t>
      </w:r>
      <w:r w:rsidR="00000000" w:rsidRPr="00000000" w:rsidDel="00000000">
        <w:rPr>
          <w:b w:val="1"/>
          <w:rtl w:val="0"/>
        </w:rPr>
        <w:t xml:space="preserve"> </w:t>
      </w:r>
      <w:r w:rsidR="00000000" w:rsidRPr="00000000" w:rsidDel="00000000">
        <w:rPr>
          <w:rtl w:val="0"/>
        </w:rPr>
        <w:t xml:space="preserve">komisijas darbā un ar to saistīto jautājumu visaptverošu izvērtēšanu, tādējādi stiprinot starpnozaru sadarbību un plāna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komisijas darbību, tika konstatēts, ka ar AMR ierobežošanu saistīto jautājumu visaptverošai izskatīšanai un pamatotai lēmumu pieņemšanai, vienlaikus ievērojot principu "Viena veselība", komisijas sastāvs ir jāpaplašina, iekļaujot arī vides jomas pārstāvjus, tostarp vides politikas veidotājus un kompetentās iestādes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un 2. punktu noteikumu Nr. 607 7. punkts papildināts ar jaunu 7.2.</w:t>
      </w:r>
      <w:r w:rsidR="00000000" w:rsidRPr="00000000" w:rsidDel="00000000">
        <w:rPr>
          <w:vertAlign w:val="superscript"/>
          <w:rtl w:val="0"/>
        </w:rPr>
        <w:t xml:space="preserve">1 </w:t>
      </w:r>
      <w:r w:rsidR="00000000" w:rsidRPr="00000000" w:rsidDel="00000000">
        <w:rPr>
          <w:rtl w:val="0"/>
        </w:rPr>
        <w:t xml:space="preserve">un 7.14. apakšpunktu, nosakot, ka komisijas sastāvā ir vides jomas institūciju pārstāvji no Klimata un enerģētikas ministrijas un valsts sabiedrības ar ierobežotu atbildību "Latvijas Vides ģeoloģijas un meteoroloģijas centrs" (turpmāk – VSIA "Latvijas Vides, ģeoloģijas un meteoroloģijas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darbības uzsākšanas laikā tika konstatēts, ka tās sastāvā nepieciešams iekļaut arī vides jomas pārstāvjus, lai nodrošinātu pilnvērtīgu principa "Viena veselība" ieviešanu un ar to saistīto jautājumu visaptverošu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jautājumu iesaistīšana, saņemot tikai konsultācijas, bez komisijas sastāva paplašināšanas nenodrošina sistemātisku un pastāvīgu vides aspektu ietveršanu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noteikt visu iesaistīto nozaru (cilvēku veselības, dzīvnieku veselības, pārtikas nekaitīguma un vides) institūciju pārstāvjus, kas tiks iekļauti komisijas sastāvā. Katra nozares iesaistītā institūcija deleģēs pārstāvjus līdzdarboties AMR ierobežošanā, kā arī aktualizēt pārstāvētajai iestādei svarīgos pasākumus un jautājumus AMR ierobežošanas jomā, tā nodrošinot vienlīdzīgas tiesības un pienākumus AMR ierobežošanas pasākumu aktualizēšanā un virzībā visās iesaistītajās nozarēs un institūcijās.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sastāva paplašināšana ar vides jomas institūciju pārstāvjiem no Klimata un enerģētikas ministrijas un VSIA "Latvijas Vides, ģeoloģijas un meteoroloģijas centrs" nerada būtiskas papildu administratīvās izmaksas un tiek nodrošināta no esošajiem institūciju resursiem, savukārt ieguvums ir uzlabota starpnozaru koordinācija un efektīvāka AMR politikas īstenošana, risinājums ir uzskatāms par samērīgu.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apvienos institūciju viedokļus un dos iespēju piedalīties politikas veidošanā AMR ierobežošanas jomā, bet netiks noteikti konkrēti uzdevumi un informācijas sagatavošana un 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noteikumos Nr. 607 paredzētos uzdevumus pildīs par esošā finansējuma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https://tapportals.mk.gov.lv/public_participation/559d3299-50de-4c0b-9c55-e43a72ef35da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2026. gada 22.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augsts sabiedrības veselības, dzīvnieku veselības un vides aizsardzības līmenis antimikrobiālās rezistences jomā atbilstoši principam "Viena veselība", īpaši stiprinot ar vidi saistīto riska faktoru izvērtēšanu un preventīvo pasākumu koordinētu plānošanu un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 augsts sabiedrības veselības un dzīvnieku veselības, kā arī vides aizsardzības līmenis AMR jomā atbilstoši principam "Viena veselība", koordinējot iestāžu sadarbību un rīcību.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26-TA-644</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26-TA-644</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anotācija_(ex_ante)_26-TA-644.docx</dc:title>
</cp:coreProperties>
</file>

<file path=docProps/custom.xml><?xml version="1.0" encoding="utf-8"?>
<Properties xmlns="http://schemas.openxmlformats.org/officeDocument/2006/custom-properties" xmlns:vt="http://schemas.openxmlformats.org/officeDocument/2006/docPropsVTypes"/>
</file>