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30. augusta noteikumos Nr. 543 "Eiropas Savienības Atveseļošanas un noturības mehānisma plāna 3.1. reformu un investīciju virziena "Reģionālā politika" 3.1.1.3.i. investīcijas "Investīcijas publiskajā infrastruktūrā industriālo parku attīstīšanai reģionos"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30. augusta noteikumos Nr. 543 "Eiropas Savienības Atveseļošanas un noturības mehānisma plāna 3.1. reformu un investīciju virziena "Reģionālā politika" 3.1.1.3.i. investīcijas "Investīcijas uzņēmējdarbības publiskajā infrastruktūrā industriālo parku un teritoriju attīstīšanai reģionos" (turpmāk - investīcija) īstenošanas noteikumi"" (turpmāk – noteikumu projekts) ir izstrādāts pēc Viedās administrācijas un reģionālās attīstības ministrijas kā atbildīgās nozares ministrijas iniciatīvas, ievērojot Likuma par budžetu un finanšu vadību 19.</w:t>
      </w:r>
      <w:r w:rsidR="00000000" w:rsidRPr="00000000" w:rsidDel="00000000">
        <w:rPr>
          <w:vertAlign w:val="superscript"/>
          <w:rtl w:val="0"/>
        </w:rPr>
        <w:t xml:space="preserve">3</w:t>
      </w:r>
      <w:r w:rsidR="00000000" w:rsidRPr="00000000" w:rsidDel="00000000">
        <w:rPr>
          <w:rtl w:val="0"/>
        </w:rPr>
        <w:t xml:space="preserve"> panta pirmo un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investīcijas projektu uzraudzības nosacījumus, lai projekta ietvaros attīstītajā industriālā parka teritorijā papildus Ministru kabineta 2022. gada 30. augusta noteikumos Nr. 543 (turpmāk – MK noteikumi Nr. 543) minētajiem komersantiem varētu darboties arī citi komersanti, kuru darbība veicina investīcijas mērķa īstenošanu, vienlaikus saglabājot investīcijas un projektu mērķu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543 2. punktā noteiktais investīcijas mērķis ir attīstīt nacionālas nozīmes industriālo parku un teritoriju infrastruktūru un piesaistīt investorus Latvijas reģioniem ārpus Rīgas plānošanas reģiona, sekmējot darba vietu ar augstu pievienoto vērtību un uz eksportu orientētu darba vietu radīšanu, kā arī mazinot reģionālās attīstības atšķirības starp Rīgas reģionu un pārējo Latvijas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543 35. punktā ir noteiktas prasības komersantiem, kas darbosies projekta ietvaros attīstītā industriālā parka teritorijā un sniegs ieguldījumu Investīcijas mērķu sasniegšanā. Minētās prasības aptver komersantu darbību viedās specializācijas (RIS3) jomās, inovāciju vai inovatīvu un augstas pievienotās vērtības produktu ražošanu, jaunradīto darbavietu atalgojuma līmeni, eksporta plānošanu, labu korporatīvo pārvaldību un finanšu resursu pieejamību, labas korporatīvās pārvaldības principu ievērošanu un finanšu resursu pieejamību, kā arī ieguldījumus pētniecībā un attīstībā un darbinieku kompetenču pilnveidē.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(turpmāk – AF plāns) 955. rindkopā prasības potenciālajiem komersantiem (nomniekiem), kas darbosies industriālajās teritorijās, ir noteiktas kritēriju kontekstā. Vienlaikus investīcijas aprakstā ir uzsvērta investīciju uzsākšana reģionos, pieprasījumā balstītu industriālo parku un teritoriju attīstība, uzņēmumu paplašināšanās iespējas un jaunu darbības virzienu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praktiskās īstenošanas gaitā ir aktualizējies jautājums par iespēju industriālo parku teritorijās papildus MK noteikumu Nr. 543 35. punktā minētajiem komersantiem darboties arī citiem komersantiem, tostarp komersantiem, kuru darbība būtu papildinoša un sniegtu MK noteikumu Nr. 543 35. punktā minētajiem komersantiem nepieciešamos pakalpojumus. Vienlaikus MK noteikumu Nr. 543 35. punktā noteiktās prasības arī turpmāk ir attiecināmas uz komersantiem, kuru darbība un ieguldījumi nodrošina investīcijas mērķa un attiecīgo projektu mērķu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MK noteikumu Nr. 543 redakcijā nav atrunāts, vai projekta ietvaros attīstītajā industriālā parka teritorijā var darboties arī citi komersanti ārpus MK noteikumu Nr. 543 35. punktā noteiktā komersantu loka, kuru darbība varētu būt papildinoša, veicinot investīcijas mērķa īstenošanu. Šaura regulējuma interpretācija var ierobežot industriālā parka teritorijas pilnvērtīgu izmantošanu un spēju elastīgi reaģēt uz faktisko uzņēmējdarbības pieprasījumu, tostarp nodrošināt industriālajos parkos strādājošajiem uzņēmumiem nepieciešamos atbalsta un pakalpojumu veidus.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investīcijas projektu uzraudzības nosacījumus ar viennozīmīgu normu, ka projekta ietvaros attīstītajā industriālā parka teritorijā papildus MK noteikumu Nr. 543 minētajiem komersantiem var darboties arī citi komersanti, kuru darbība veicina investīcijas mērķa īstenošanu, vienlaikus saglabājot investīcijas un projektu mērķu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netiek mainītas MK noteikumu Nr. 543 35. punktā noteiktās prasības tiem komersantiem, kuru darbība un ieguldījumi tiešā veidā nodrošina investīcijas un projektu mērķu sasniegšanu. Minētās MK noteikumu Nr. 543 35. punktā noteiktās prasības arī turpmāk būs piemērojamas komersantiem, kuru darbība un ieguldījumi tiek ņemti vērā attiecīgo projektu mērķu izpildē. Vienlaikus regulējums paredz, ka industriālā parka teritorijā var darboties arī citi komersanti, tostarp komersanti, kuri nodrošina industriālajos parkos izvietotajiem uzņēmumiem nepieciešamos pakalpojumus vai sadarbojas ar tiem, piemēram, loģistikas, ēdināšanas vai citās jomās, atbilstoši apstiprinātajai industriālā parka attīstības stratēģijai. Par papildu komersantu ienākšanu ģeogrāfiski vienotajā industriālā parka teritorijā industriālā parka darbības laikā (uzraudzības periodā un projekta dzīves cikla laikā) atbild finansējuma saņēmējs, kas izvērtē, vai potenciālais MK noteikumu Nr. 543 plānotajā 86.1 punktā minētais cits komersants veicinās MK noteikumu Nr. 543 2. punktā minētā investīcijas mērķa īstenošanu, ievērojot attīstības plānošanas dokumentos un industriālā parka attīstības stratēģijā noteiktos teritorijas attīstības mērķus, specializāciju, plānoto izmantošanu u.tml., vienlaikus nodrošinot normatīvajos aktos un MK noteikumos Nr. 543 noteikto komercdarbības atbalsta nosacījumu ievērošanu. Attiecīgi, gadījumos, kad finansējuma saņēmējiem atbalsts tika sniegts, piemērojot 2014. gada 17. jūnija Komisijas Regulas (ES) Nr.651/2014, ar ko noteiktas atbalsta kategorijas atzīst par saderīgām ar iekšējo tirgu, piemērojot Līguma 107. un 108. pantu (turpmāk – Komisijas regula Nr. 651/2014) 56. pantu, ievērojami arī MK noteikumu Nr. 543 46. punktā minētie nosacījumi, tai skaitā attiecībā uz noteikumu projekta 86.1 punktā noteiktajiem komersantiem ir piemērojams MK noteikumu Nr. 543 46.4. apakšpunkta nosacījums par komersanta izvēli atklātā, caurskatāmā un nediskriminējošā veidā, par infrastruktūras izmantošanu nosakot tirgus cenu, kā arī MK noteikumu Nr. 543 51. punktā noteiktās horizontālās Komisijas regulas Nr. 651/2014 prasības. Savukārt gadījumos, kad finansējuma saņēmējiem sniegtais atbalsts nav kvalificējams kā komercdarbības atbalsts, saistošs ir horizontālais regulējums attiecībā uz pašvaldības mantas nodošanu lietošanā, nomu un rīcību ar publiskas personas mantu.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Ierosinātais papildinājums attiecas uz projektu uzraudzības nosacījumiem un nemaina projektu atlases nosacījumus, konkursa pamatnosacījumus vai projektu savstarpējās salīdzināmības principus. Tas nemaina arī prasības attiecībā uz tiem komersantiem un to ieguldījumiem, kas sniedz tiešu ieguldījumu un tiek ņemti vērā investīcijas un projektu mērķu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tehnisku precizējumu, svītrojot MK noteikumu Nr. 543 16. punktu, kas paredz datu uzkrāšanu par kopējo rādītāju "cilvēku skaits, kuri ir nodarbināti vai iesaistīti darba meklēšanā". Ar Ministru kabineta 2026. gada 13. janvāra noteikumiem Nr. 7 "Grozījumi Ministru kabineta 2022. gada 30. augusta noteikumos Nr. 543 "Eiropas Savienības Atveseļošanas un noturības mehānisma plāna 3.1. reformu un investīciju virziena "Reģionālā politika" 3.1.1.3.i. investīcijas "Investīcijas uzņēmējdarbības publiskajā infrastruktūrā industriālo parku un teritoriju attīstīšanai reģionos" īstenošanas noteikumi"" tika svītrots MK noteikumu Nr. 543 89. punkts, kas paredzēja pienākumu finansējuma saņēmējam vadības informācijas sistēmā uzkrāt datus par projekta ietvaros izveidotajām jaunajām darba vietām un noslēgtajiem darba līgumiem, kā arī ziņot aģentūrai par to personu skaitu, kuras darba līguma slēgšanas brīdī bija bezdarbnieka vai darba meklētāja statusā. Minētais punkts tika svītrots, ņemot vērā vienkāršošanas ietvaros veiktos AF plāna grozījumus attiecībā uz darbavietu radīšanu industriālajos parkos. Attiecīgi ir zudis pamats arī MK noteikumu Nr. 543 16. punktā noteiktajai datu uzkrāšanai.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 būtu neveikt grozījumus MK noteikumos Nr. 543 un saglabāt pašreizējo regulējumu. Šādā gadījumā saglabātos tiesiskā nenoteiktība par iespēju industriālā parka teritorijā papildus MK noteikumu Nr. 543 35. punktā minētajiem komersantiem darboties arī citiem komersantiem. Tas varētu ierobežot saimnieciskās darbības attīstību un projekta ietvaros attīstītās infrastruktūras un izveidoto nomas objektu turpmāku izmantošanu vienlaikus vai secīgi pēc tam, kad MK noteikumu Nr. 543 35. punktā minēto komersantu darbība un ieguldījumi ir nodrošinājuši investīcijas mērķa un attiecīgo projektu mērķu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Investīcijas finansējuma saņēmēji, sadarbības partneri;  
2) komersanti, kas plāno darboties investīcijas ietvaros attīstītajās industriālo parku teritorijās; 
3) Centrālā finanšu un līgumu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finansējuma saņēmējiem elastīgākus nosacījumus industriālo parku teritoriju izmantošanai, viennozīmīgi nosakot, ka papildus MK noteikumu Nr. 543 35. punktā minētajiem komersantiem industriālā parka teritorijā var darboties arī citi komersanti, kuru darbība veicina investīcijas mērķa īstenošanu. Grozījumi sekmēs projektu ietvaros attīstītās infrastruktūras un izveidoto nomas objektu  izmantošanu, vienlaikus, tie nemaina MK noteikumu Nr. 543 35. punktā noteiktās prasības komersantiem, kuru darbība un ieguldījumi tiek ņemti vērā un nodrošina investīcijas mērķa un attiecīgo projektu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projektu uzraudzības posmu, nevis uz projektu atlases posmu, un nemaina projektu atlases kritērijus, rezultātus vai projektu savstarpējās salīdzināmības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saturu, nav nepieciešams veikt izmaiņas noslēgtajās vienošanās par investīcijas projektu īstenošanu, jo plānotie grozījumi nemaina projektu īstenošanas nosacījumus pēc būtības, tostarp projektu mērķus un prasības komersantiem, kuru darbība un ieguldījumi tiek ņemti vērā investīcijas un projektu mērķu sasniegšanā.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uzņēmējdarbības vidi, jo radīs lielāku elastību industriālo parku teritoriju izmantošanā, dodot iespēju tajās papildus MK noteikumu Nr. 543 35. punktā minētajiem komersantiem darboties arī citiem komersantiem, kuru darbība veicina investīcijas mērķa īstenošanu. Tas sekmēs projekta ietvaros attīstītās infrastruktūras un izveidoto nomas objektu izmantošanu, saimnieciskās darbības attīstību un ekonomisko aktivitāti reģionos.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2.2.3. apakšpunktā.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15. oktobra noteikumu Nr. 639 "Sabiedrības līdzdalības kārtība attīstības plānošanas procesā" 4. punktu sabiedrības līdzdalība netiek nodrošināta, jo tiesību aktu projekts būtiski nemaina esošo regulējumu un neparedz ieviest jaunas politiskās iniciatīvas. Noteikumu projekta mērķis ir papildināt projektu uzraudzības nosacījumus, lai nodrošinātu elastīgāku industriālo parku teritoriju un projekta ietvaros attīstītās infrastruktūras un izveidoto nomas objektu izmantošanu. Attiecīgi sabiedrības līdzdalība par noteikumu projektu netiek veikta. Noteikumu projekts un tā anotācija būs publiski pieejami MK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26-TA-2027</w:t>
    </w:r>
    <w:r>
      <w:br/>
    </w:r>
    <w:r w:rsidR="00000000" w:rsidRPr="00000000" w:rsidDel="00000000">
      <w:rPr>
        <w:rtl w:val="0"/>
      </w:rPr>
      <w:t xml:space="preserve">Izdrukāts 11.09.2026. 11.44 - 2.0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26-TA-2027</w:t>
    </w:r>
    <w:r>
      <w:br/>
    </w:r>
    <w:r w:rsidR="00000000" w:rsidRPr="00000000" w:rsidDel="00000000">
      <w:rPr>
        <w:rtl w:val="0"/>
      </w:rPr>
      <w:t xml:space="preserve">Izdrukāts 11.09.2026. 11.44 - 2.0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anotācija_(ex_ante)_26-TA-2027.docx</dc:title>
</cp:coreProperties>
</file>

<file path=docProps/custom.xml><?xml version="1.0" encoding="utf-8"?>
<Properties xmlns="http://schemas.openxmlformats.org/officeDocument/2006/custom-properties" xmlns:vt="http://schemas.openxmlformats.org/officeDocument/2006/docPropsVTypes"/>
</file>