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palielināšanu budžeta resora "74. Gadskārtējā valsts budžeta izpildes procesā pārdalāmais finansējums" programmā 01.00.00 "Apropriācijas rezerve""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(turpmāk - LBFV) 9.¹ pantā noteikts: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budžeta likumā budžeta programmu “Apropriācijas rezerve” plāno atsevišķi no ministriju vai citu centrālo valsts iestāžu budžetiem. Šajā budžeta programmā plāno līdzekļus projektu uzturēšanas apropriācijas rezervei un neizlietoto asignējumu rezervei, ko ministrijas un citas centrālās valsts iestādes pieprasa un izmanto Ministru kabineta noteiktajā kārtībā, ņemot vērā šajā pantā noteikto.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Finanšu ministram ir tiesības projektu uzturēšanas apropriācijas rezervi pārdalīt ministrijām un citām centrālajām valsts iestādēm sadalījumā pa programmām, apakšprogrammām un budžeta izdevumu kodiem atbilstoši ekonomiskajām kategorijām, lai ministrijas un citas centrālās valsts iestādes varētu nodrošināt pabeigto Eiropas Savienības politiku instrumentu un pārējo ārvalstu finanšu palīdzības līdzfinansēto projektu uzturēšanu, ievērojot šādus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projekts vai tā posms ir pilnībā pabeigts, nodots ekspluatācijā, par to ir veikts galīgā norēķina maksājums un tas turpmāk finansējams no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budžeta likumā projekta uzturēšanai apropriācija nav piešķirta;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informācijas un komunikācijas tehnoloģiju projekti tiek uzturēti atbilstoši noslēgtajiem līgumiem, citiem pamatojuma dokumentiem un aprēķiniem par informācijas sistēmām nepieciešamajiem uzturēšanas izdevumiem, pievienojot Vides aizsardzības un reģionālās attīstības ministrijas atzinumu.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Finanšu ministram ir tiesības neizlietoto asignējumu rezervi pārdalīt ministrijām un citām centrālajām valsts iestādēm sadalījumā pa programmām, apakšprogrammām un budžeta izdevumu kodiem atbilstoši ekonomiskajām kategorijām, ņemot vērā tos attiecīgā budžeta resora iepriekšējā saimnieciskajā gadā neizlietotos asignējumus valsts pamatfunkciju īstenošanai, kuru resurss izdevumu segšanai bija dotācija no vispārējiem ieņēmumiem, šādās izdevumu kategorijās: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izdevumi pamatkapitāla veidošanai;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izdevumi subsīdijām, dotācijām un starptautiskajai sadarbībai;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izdevumi atlīdzībai, precēm un pakalpojumiem;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izdevumu transferti no valsts pamatbudžeta uz valsts speciālo budžetu Valsts sociālās apdrošināšanas aģentūras darbības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Ministrijas un citas centrālās valsts iestādes nepieprasa līdzekļus no neizlietoto asignējumu rezerves par tādiem neizlietotajiem asignējumiem, kuri radušies no vienreizējiem prioritārajiem pasākumiem piešķirtā finansējuma un iepriekšējā saimnieciskā gada terminēto vienreizējo pasākumu īstenošanas, kuru mērķis ir sasniegts jau iepriekšējā saimnieciskajā gadā. Ministrijas un citas centrālās valsts iestādes nepieprasa līdzekļus, un tie netiek pārdalīti tādiem pasākumiem, kuriem ir ietekme uz turpmākajiem saimnieciskajiem gadiem.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Ja no neizlietoto asignējumu rezerves pārdalītos līdzekļus izmanto atlīdzības izdevumu palielināšanai kārtējā saimnieciskajā gadā, palielinājums nepārsniedz piecus procentus no budžeta resoram šajā izdevumu kategorijā apstiprinātās kārtējā saimnieciskā gada apropriācijas apjoma.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Finanšu ministram ir tiesības palielināt valsts budžeta likumā budžeta programmā “Apropriācijas rezerve” noteikto apropriāciju, ņemot vērā šā panta otrajā, trešajā, ceturtajā un piektajā daļā noteikto, ja Ministru kabinets ir pieņēmis lēmumu un Saeimas Budžeta un finanšu (nodokļu) komisija piecu darba dienu laikā no attiecīgās informācijas saņemšanas dienas ir to izskatījusi un nav iebildusi pret apropriācijas palielinājumu.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Valsts budžeta likumā var paredzēt budžeta programmas “Apropriācijas rezerve” izmantošanas noteikumus papildus šajā pantā minētajiem nosacījumiem.”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apropriācijas palielināšanu budžeta resora “74. Gadskārtējā valsts budžeta izpildes procesā pārdalāmais finansējums” programmā 01.00.00 “Apropriācijas rezerve”” (turpmāk – projekts) mērķis ir nodrošināt finansējumu ministriju un citu centrālo valsts iestāžu pieprasītajai neizlietoto asignējumu rezervei.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Likumā “Par valsts budžetu 2023. gadam un budžeta ietvaru 2023., 2024. un 2025. gadam” budžeta resora “74. Gadskārtējā valsts budžeta izpildes procesā pārdalāmais finansējums” programmā 01.00.00 “Apropriācijas rezerve” apstiprināta apropriācija 12 756 833 </w:t>
      </w:r>
      <w:r w:rsidR="00000000" w:rsidRPr="00000000" w:rsidDel="00000000">
        <w:rPr>
          <w:i w:val="1"/>
          <w:rtl w:val="0"/>
        </w:rPr>
        <w:t xml:space="preserve">euro</w:t>
      </w:r>
      <w:r w:rsidR="00000000" w:rsidRPr="00000000" w:rsidDel="00000000">
        <w:rPr>
          <w:rtl w:val="0"/>
        </w:rPr>
        <w:t xml:space="preserve"> apmērā, lai saskaņā ar Ministru kabineta 2018.gada 17.jūlija noteikumiem Nr.421 “Kārtība, kādā veic gadskārtējā valsts budžeta likumā noteiktās apropriācijas izmaiņas” (turpmāk – noteikumi Nr.421) nodrošinātu līdzekļus projektu uzturēšanas apropriācijas rezervei un neizlietoto asignējumu rezervei Likumā par budžetu un finanšu vadību un gadskārtējā valsts budžeta likumā paredzētajos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Noteikumos Nr.421, pamatojoties uz LBFV 9.</w:t>
      </w:r>
      <w:r w:rsidR="00000000" w:rsidRPr="00000000" w:rsidDel="00000000">
        <w:rPr>
          <w:vertAlign w:val="superscript"/>
          <w:rtl w:val="0"/>
        </w:rPr>
        <w:t xml:space="preserve">1</w:t>
      </w:r>
      <w:r w:rsidR="00000000" w:rsidRPr="00000000" w:rsidDel="00000000">
        <w:rPr>
          <w:rtl w:val="0"/>
        </w:rPr>
        <w:t xml:space="preserve"> pantu, kas attiecas uz neizlietoto asignējumu un projektu uzturēšanas apropriācijas rezervi, paredzēts elastības mehānisms budžeta vadības procesos par iepriekšējā gadā neizlietotajiem asignējumiem, kuru resurss ir dotācija no vispārējiem ieņēmumiem (turpmāk – neizlietotie asignējumi), lai nodrošinātu budžeta procesa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LBFV 9.</w:t>
      </w:r>
      <w:r w:rsidR="00000000" w:rsidRPr="00000000" w:rsidDel="00000000">
        <w:rPr>
          <w:vertAlign w:val="superscript"/>
          <w:rtl w:val="0"/>
        </w:rPr>
        <w:t xml:space="preserve">1</w:t>
      </w:r>
      <w:r w:rsidR="00000000" w:rsidRPr="00000000" w:rsidDel="00000000">
        <w:rPr>
          <w:rtl w:val="0"/>
        </w:rPr>
        <w:t xml:space="preserve"> pantā noteikts, ka neizlietoto asignējumu rezervi var pārdalīt, ņemot vērā iepriekšējā saimnieciskajā gadā neizlietotos asignējumus valsts pamatfunkciju īstenošanai (izņemot 99.00.00 programmu), kuru resurss izdevumu segšanai bija dotācija no vispārējiem ieņēmumiem.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Attiecībā uz projektu uzturēšanas apropriācijas rezervi normatīvais regulējums noteikts LBFV 9.</w:t>
      </w:r>
      <w:r w:rsidR="00000000" w:rsidRPr="00000000" w:rsidDel="00000000">
        <w:rPr>
          <w:vertAlign w:val="superscript"/>
          <w:rtl w:val="0"/>
        </w:rPr>
        <w:t xml:space="preserve">1</w:t>
      </w:r>
      <w:r w:rsidR="00000000" w:rsidRPr="00000000" w:rsidDel="00000000">
        <w:rPr>
          <w:rtl w:val="0"/>
        </w:rPr>
        <w:t xml:space="preserve"> panta otrajā daļā (finansējums projektu uzturēšanai – kuri tiek pabeigti, bet finansējums to uzturēšanai budžetā nav ieplānots). Noteikumu Nr.421 21.punkts noteic ministrijas tiesības līdz kārtējā gada 15.septembrim pieteikties finansējuma saņemšanai no projektu uzturēšanas apropriācijas rezerves,  kas atbilst LBFV 9.</w:t>
      </w:r>
      <w:r w:rsidR="00000000" w:rsidRPr="00000000" w:rsidDel="00000000">
        <w:rPr>
          <w:vertAlign w:val="superscript"/>
          <w:rtl w:val="0"/>
        </w:rPr>
        <w:t xml:space="preserve">1</w:t>
      </w:r>
      <w:r w:rsidR="00000000" w:rsidRPr="00000000" w:rsidDel="00000000">
        <w:rPr>
          <w:rtl w:val="0"/>
        </w:rPr>
        <w:t xml:space="preserve"> panta otrajā daļā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LBFV 9.</w:t>
      </w:r>
      <w:r w:rsidR="00000000" w:rsidRPr="00000000" w:rsidDel="00000000">
        <w:rPr>
          <w:vertAlign w:val="superscript"/>
          <w:rtl w:val="0"/>
        </w:rPr>
        <w:t xml:space="preserve">1</w:t>
      </w:r>
      <w:r w:rsidR="00000000" w:rsidRPr="00000000" w:rsidDel="00000000">
        <w:rPr>
          <w:rtl w:val="0"/>
        </w:rPr>
        <w:t xml:space="preserve"> panta trešajai daļai uz nākamo saimniecisko gadu ir pārnesami šādi slēgtie asignējumi: izdevumi pamatkapitāla veidošanai, izdevumi subsīdijām, dotācijām un starptautiskajai sadarbībai, izdevumi atlīdzībai, precēm un pakalpojumiem un izdevumu transferti Valsts sociālās apdrošināšanas aģentūras darbības finansēšanai.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2022.gadā pavisam kopā slēgti asignējumi 258,1 milj. </w:t>
      </w:r>
      <w:r w:rsidR="00000000" w:rsidRPr="00000000" w:rsidDel="00000000">
        <w:rPr>
          <w:i w:val="1"/>
          <w:rtl w:val="0"/>
        </w:rPr>
        <w:t xml:space="preserve">euro</w:t>
      </w:r>
      <w:r w:rsidR="00000000" w:rsidRPr="00000000" w:rsidDel="00000000">
        <w:rPr>
          <w:rtl w:val="0"/>
        </w:rPr>
        <w:t xml:space="preserve"> apmērā, tajā skaitā ES politiku instrumentu un pārējās ārvalstu finanšu palīdzības programmās 113,9 milj. </w:t>
      </w:r>
      <w:r w:rsidR="00000000" w:rsidRPr="00000000" w:rsidDel="00000000">
        <w:rPr>
          <w:i w:val="1"/>
          <w:rtl w:val="0"/>
        </w:rPr>
        <w:t xml:space="preserve">euro</w:t>
      </w:r>
      <w:r w:rsidR="00000000" w:rsidRPr="00000000" w:rsidDel="00000000">
        <w:rPr>
          <w:rtl w:val="0"/>
        </w:rPr>
        <w:t xml:space="preserve"> apmērā un valsts pamatfunkciju īstenošanas programmās 144,2 milj. </w:t>
      </w:r>
      <w:r w:rsidR="00000000" w:rsidRPr="00000000" w:rsidDel="00000000">
        <w:rPr>
          <w:i w:val="1"/>
          <w:rtl w:val="0"/>
        </w:rPr>
        <w:t xml:space="preserve">euro</w:t>
      </w:r>
      <w:r w:rsidR="00000000" w:rsidRPr="00000000" w:rsidDel="00000000">
        <w:rPr>
          <w:rtl w:val="0"/>
        </w:rPr>
        <w:t xml:space="preserve"> apmērā, no tā 18,2 milj. </w:t>
      </w:r>
      <w:r w:rsidR="00000000" w:rsidRPr="00000000" w:rsidDel="00000000">
        <w:rPr>
          <w:i w:val="1"/>
          <w:rtl w:val="0"/>
        </w:rPr>
        <w:t xml:space="preserve">euro</w:t>
      </w:r>
      <w:r w:rsidR="00000000" w:rsidRPr="00000000" w:rsidDel="00000000">
        <w:rPr>
          <w:rtl w:val="0"/>
        </w:rPr>
        <w:t xml:space="preserve"> ministriju programmās 99.00.00 “Līdzekļu neparedzētiem gadījumiem izlietojums”.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neizlietoto asignējumu rezerves ministrijas pieprasījušas </w:t>
      </w:r>
      <w:r w:rsidR="00000000" w:rsidRPr="00000000" w:rsidDel="00000000">
        <w:rPr>
          <w:b w:val="1"/>
          <w:rtl w:val="0"/>
        </w:rPr>
        <w:t xml:space="preserve">89 731 151 </w:t>
      </w:r>
      <w:r w:rsidR="00000000" w:rsidRPr="00000000" w:rsidDel="00000000">
        <w:rPr>
          <w:b w:val="1"/>
          <w:i w:val="1"/>
          <w:rtl w:val="0"/>
        </w:rPr>
        <w:t xml:space="preserve">euro</w:t>
      </w:r>
      <w:r w:rsidR="00000000" w:rsidRPr="00000000" w:rsidDel="00000000">
        <w:rPr>
          <w:rtl w:val="0"/>
        </w:rPr>
        <w:t xml:space="preserve">,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10635.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7605"/>
        <w:gridCol w:w="2729"/>
        <w:tblGridChange w:id="0">
          <w:tblGrid>
            <w:gridCol w:w="7605"/>
            <w:gridCol w:w="2729"/>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prezidenta kanceleja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152 065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Ministru kabinets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542 501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Korupcijas novēršanas un apkarošanas birojs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59 653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Sabiedrības integrācijas fonds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208 139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Ārlietu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354 010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Aizsardzības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227 726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Ekonomikas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270 816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Finanšu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22 247 275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Iekšlietu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23 359 584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Izglītības un zinātnes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1 846 488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Zemkopības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4 461 308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Satiksmes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6 644 011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Labklājības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1 122 721</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Tieslietu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7 400 295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Vides aizsardzības un reģionālās attīstības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10 381 785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Kultūras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2 952 807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Valsts kontrole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95 240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3 711 475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Prokuratūra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2 267 996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Satversmes tiesa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67 483</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Centrālā vēlēšanu komisija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45 999</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Sabiedriskie elektroniskie plašsaziņas līdzekļi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805 774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Radio un televīzijas regulators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506 000</w:t>
            </w:r>
          </w:p>
        </w:tc>
      </w:tr>
    </w:tbl>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saņemtos ministriju pieprasījumus no neizlietoto asignējumu rezerves </w:t>
      </w:r>
      <w:r w:rsidR="00000000" w:rsidRPr="00000000" w:rsidDel="00000000">
        <w:rPr>
          <w:b w:val="1"/>
          <w:rtl w:val="0"/>
        </w:rPr>
        <w:t xml:space="preserve">89</w:t>
      </w:r>
      <w:r w:rsidR="00000000" w:rsidRPr="00000000" w:rsidDel="00000000">
        <w:rPr>
          <w:rtl w:val="0"/>
        </w:rPr>
        <w:t xml:space="preserve"> </w:t>
      </w:r>
      <w:r w:rsidR="00000000" w:rsidRPr="00000000" w:rsidDel="00000000">
        <w:rPr>
          <w:b w:val="1"/>
          <w:rtl w:val="0"/>
        </w:rPr>
        <w:t xml:space="preserve">731 151 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kā arī Veselības ministrijas un Ekonomikas ministrijas pieprasījumus  pabeigto Eiropas reģionālās attīstības fonda (ERAF) projektu uzturēšanai </w:t>
      </w:r>
      <w:r w:rsidR="00000000" w:rsidRPr="00000000" w:rsidDel="00000000">
        <w:rPr>
          <w:b w:val="1"/>
          <w:rtl w:val="0"/>
        </w:rPr>
        <w:t xml:space="preserve">170 000 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pieejamais finansējums programmā 01.00.00 “Apropriācijas rezerve” ir nepietiekošs visu pieprasījumu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tam, jāņem vērā, ka noteikumu Nr.421 21.punktā ministrijām noteiktas tiesības līdz kārtējā gada 15.septembrim pieteikties finansējuma saņemšanai no projektu uzturēšanas apropriācijas rezerves,  kas atbilst LBFV 9.</w:t>
      </w:r>
      <w:r w:rsidR="00000000" w:rsidRPr="00000000" w:rsidDel="00000000">
        <w:rPr>
          <w:vertAlign w:val="superscript"/>
          <w:rtl w:val="0"/>
        </w:rPr>
        <w:t xml:space="preserve">1</w:t>
      </w:r>
      <w:r w:rsidR="00000000" w:rsidRPr="00000000" w:rsidDel="00000000">
        <w:rPr>
          <w:rtl w:val="0"/>
        </w:rPr>
        <w:t xml:space="preserve"> panta otrajā daļā minētajiem nosacījumiem.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iepriekš minēto, Finanšu ministrija ir sagatavojusi Ministru kabineta rīkojuma projektu, paredzot palielināt apropriāciju  budžeta resora “74. Gadskārtējā valsts budžeta izpildes procesā pārdalāmais finansējums” programmā 01.00.00 “Apropriācijas rezerve” atbilstoši ministriju pieprasījumu apmēram no neizlietoto asignējumu rezerves </w:t>
      </w:r>
      <w:r w:rsidR="00000000" w:rsidRPr="00000000" w:rsidDel="00000000">
        <w:rPr>
          <w:b w:val="1"/>
          <w:rtl w:val="0"/>
        </w:rPr>
        <w:t xml:space="preserve">89 731 151 </w:t>
      </w:r>
      <w:r w:rsidR="00000000" w:rsidRPr="00000000" w:rsidDel="00000000">
        <w:rPr>
          <w:b w:val="1"/>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12 756 833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12 756 833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12 756 833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12 756 833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-89 731 151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2023. gadam finansējums budžeta resora “74. Gadskārtējā valsts budžeta izpildes procesā pārdalāmais finansējums” programmā 01.00.00 “Apropriācijas rezerve” norādīts atbilstoši likumā “Par valsts budžetu 2023. gadam un budžeta ietvaru 2023., 2024. un 2025. gadam” apstiprinātajam.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Palielinot programmā 01.00.00 “Apropriācijas rezerve” apropriāciju par 89 731 151 </w:t>
            </w:r>
            <w:r w:rsidR="00000000" w:rsidRPr="00000000" w:rsidDel="00000000">
              <w:rPr>
                <w:sz w:val="24"/>
                <w:i w:val="1"/>
                <w:rtl w:val="0"/>
              </w:rPr>
              <w:t xml:space="preserve">euro</w:t>
            </w:r>
            <w:r w:rsidR="00000000" w:rsidRPr="00000000" w:rsidDel="00000000">
              <w:rPr>
                <w:sz w:val="24"/>
                <w:rtl w:val="0"/>
              </w:rPr>
              <w:t xml:space="preserve">, attiecīgi palielināsies valsts konsolidētā budžeta finansiālais deficīts.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Tomēr jāņem vērā, ka šāds budžeta elastības mehānisms nākotnē nodrošinās efektīvāku un racionālāku budžeta līdzekļu izmantošanu, kā arī ietekme uz budžeta deficītu pa gadiem pakāpeniski izlīdzināsies.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Skatīt pielikumu.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23-TA-1108</w:t>
    </w:r>
    <w:r>
      <w:br/>
    </w:r>
    <w:r w:rsidR="00000000" w:rsidRPr="00000000" w:rsidDel="00000000">
      <w:rPr>
        <w:rtl w:val="0"/>
      </w:rPr>
      <w:t xml:space="preserve">Izdrukāts 29.07.2026. 21.40 - 1.0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23-TA-1108</w:t>
    </w:r>
    <w:r>
      <w:br/>
    </w:r>
    <w:r w:rsidR="00000000" w:rsidRPr="00000000" w:rsidDel="00000000">
      <w:rPr>
        <w:rtl w:val="0"/>
      </w:rPr>
      <w:t xml:space="preserve">Izdrukāts 29.07.2026. 21.40 - 1.0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anotācija_(ex_ante)_23-TA-1108.docx</dc:title>
</cp:coreProperties>
</file>

<file path=docProps/custom.xml><?xml version="1.0" encoding="utf-8"?>
<Properties xmlns="http://schemas.openxmlformats.org/officeDocument/2006/custom-properties" xmlns:vt="http://schemas.openxmlformats.org/officeDocument/2006/docPropsVTypes"/>
</file>