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2. jūnija noteikumos Nr. 350 "Valsts un Eiropas Savienības atbalsta piešķiršanas kārtība pasākumā "Uzglabāšanas atbalsts"""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Parlaments ir apstiprinājis Eiropas Komisijas priekšlikumu Eiropas Parlamenta un Padomes regulai, ar ko Regulu (ES) Nr. 508/2014 groza un labo attiecībā uz konkrētiem pasākumiem, kuri veicami, lai vājinātu sekas, ko Krievijas militārā agresija pret Ukrainu atstāj uz zvejas darbībām, un mazinātu minētās militārās agresijas radīto tirgus traucējumu ietekmi uz zvejas un akvakultūras produktu piegādes ķēdi. Iepriekš minētais priekšlikums šā gada 29. jūnijā tiek virzīts apstiprināšanai Eiropas Padomē bez debatēm, un pieņemtā regula tiks publicēta š.g. jūlijā.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noteikt atbalsta piešķiršanas nosacījumus Eiropas Jūrlietu un zivsaimniecības fonda līdzfinansētajam Rīcības programmas zivsaimniecības attīstībai 2014.–2020. gadam atbalsta pasākumam "Uzglabāšanas atbalsts", tā nodrošinot valsts un Eiropas Savienības atbalsta pieejamību zvejas produktu ražotāju organizācijām, kas uzglabā zvejas produktus gadījumos, kad Ukrainas kara ietekmē zvejas darbību un tirgus situācijas neparedzamības dēļ ražotāju organizācijas biedri nespēj atrast pircējus nozvejotajiem zvejas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Publiskais finansējums zvejas produktu ražotāju organizācijai tiek piešķirts par izdevumiem, kas radušies, stabilizējot un uzglabājot noteikumu projekta normām atbilstošos tās biedru zvejas produktus, kuri pēc uzglabāšanas ir nodoti lietošanai pārtikā, kā to paredz 2014. gada 15. maija Eiropas Parlamenta un Padomes Regula (ES) Nr. 508/2014 par Eiropas Jūrlietu un zivsaimniecības fondu un ar ko atceļ Padomes Regulas (EK) Nr. 2328/2003, (EK) Nr. 861/2006, (EK) Nr. 1198/2006 un (EK) Nr. 791/2007 un Eiropas Parlamenta un Padomes Regulu (ES) Nr. 1255/2011 (turpmāk – regula Nr. 508/2014), 67. panta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ražotāju organizācijām ir pilnībā apstājusies vai būtiski traucēta tirdzniecība to ierobežojumu dēļ, kuri skar Krievijas, Baltkrievijas un Ukrainas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nākusi klajā ar priekšlikumu jaunai Eiropas Parlamenta un Padomes regulai, ar ko Regulu (ES) Nr. 508/2014 groza un labo attiecībā uz konkrētiem pasākumiem, kuri veicami, lai vājinātu sekas, ko Krievijas militārā agresija pret Ukrainu atstāj uz zvejas darbībām, un mazinātu minētās militārās agresijas radīto tirgus traucējumu ietekmi uz zvejas un akvakultūras produktu piegādes ķēdi. Tādējādi zvejas produktu ražotāju organizācijām no 2022. gada 24. februāra tiks paredzēta iespēja ilgāku periodu saņemt atbalstu par zvejas produktu uzglabāšanu un realizāciju cilvēku uzturā.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sniegt finansiālu atbalstu zvejas produktu ražotāju organizācijām par izdevumiem, kas radušies, stabilizējot un uzglabājot noteikumu projekta normām atbilstošos šo organizāciju biedru zvejas produktus, kuri pēc uzglabāšanas ir nodoti lietošanai pārtikā.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647 964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publisko finansējumu 647 964 </w:t>
            </w:r>
            <w:r w:rsidR="00000000" w:rsidRPr="00000000" w:rsidDel="00000000">
              <w:rPr>
                <w:sz w:val="24"/>
                <w:i w:val="1"/>
                <w:rtl w:val="0"/>
              </w:rPr>
              <w:t xml:space="preserve">euro</w:t>
            </w:r>
            <w:r w:rsidR="00000000" w:rsidRPr="00000000" w:rsidDel="00000000">
              <w:rPr>
                <w:sz w:val="24"/>
                <w:rtl w:val="0"/>
              </w:rPr>
              <w:t xml:space="preserve">. Publiskā atbalsta intensitāte pasākumā ir 100 %, no kuriem EJZF līdzfinansējums ir 100 %, tāpēc Latvijas valsts līdzfinansējumus nav nepieciešams. Pasākuma īstenošanai nepieciešamais publiskais finansējums (719 960 </w:t>
            </w:r>
            <w:r w:rsidR="00000000" w:rsidRPr="00000000" w:rsidDel="00000000">
              <w:rPr>
                <w:sz w:val="24"/>
                <w:i w:val="1"/>
                <w:rtl w:val="0"/>
              </w:rPr>
              <w:t xml:space="preserve">euro</w:t>
            </w:r>
            <w:r w:rsidR="00000000" w:rsidRPr="00000000" w:rsidDel="00000000">
              <w:rPr>
                <w:sz w:val="24"/>
                <w:rtl w:val="0"/>
              </w:rPr>
              <w:t xml:space="preserve">) ar 2022. gada 12. maija Zivsaimniecības rīcības programmas 2014.–2020.gadu perioda uzraudzības komitejas lēmumu tika pārcelts no pasākuma "Kontrole un izpilde", kurā Eiropas Savienības finansējums ir 90 % (647 964 </w:t>
            </w:r>
            <w:r w:rsidR="00000000" w:rsidRPr="00000000" w:rsidDel="00000000">
              <w:rPr>
                <w:sz w:val="24"/>
                <w:i w:val="1"/>
                <w:rtl w:val="0"/>
              </w:rPr>
              <w:t xml:space="preserve">euro</w:t>
            </w:r>
            <w:r w:rsidR="00000000" w:rsidRPr="00000000" w:rsidDel="00000000">
              <w:rPr>
                <w:sz w:val="24"/>
                <w:rtl w:val="0"/>
              </w:rPr>
              <w:t xml:space="preserve">), savukārt Latvijas – 10 % (71 996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pasākuma īstenošanai plānots izmaksāt no budžeta apakšprogrammas 66.08.00. "Maksājumu iestādes izdevumi Eiropas Jūrlietu un zivsaimniecības fonda (EJZF) projektu un pasākumu īstenošanai (2014–2020)".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Nepieciešamo papildu finansējumu ZM normatīvajos aktos noteiktajā kārtībā pieprasīs no valsts pamatbudžeta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Steidzamības kārtā tiek paredzēts ārkārtas atbalsts saistībā ar Ukrainas karu.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22-TA-1995</w:t>
    </w:r>
    <w:r>
      <w:br/>
    </w:r>
    <w:r w:rsidR="00000000" w:rsidRPr="00000000" w:rsidDel="00000000">
      <w:rPr>
        <w:rtl w:val="0"/>
      </w:rPr>
      <w:t xml:space="preserve">Izdrukāts 29.07.2026. 23.05 - 2.0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22-TA-1995</w:t>
    </w:r>
    <w:r>
      <w:br/>
    </w:r>
    <w:r w:rsidR="00000000" w:rsidRPr="00000000" w:rsidDel="00000000">
      <w:rPr>
        <w:rtl w:val="0"/>
      </w:rPr>
      <w:t xml:space="preserve">Izdrukāts 29.07.2026. 23.05 - 2.0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anotācija_(ex_ante)_22-TA-1995.docx</dc:title>
</cp:coreProperties>
</file>

<file path=docProps/custom.xml><?xml version="1.0" encoding="utf-8"?>
<Properties xmlns="http://schemas.openxmlformats.org/officeDocument/2006/custom-properties" xmlns:vt="http://schemas.openxmlformats.org/officeDocument/2006/docPropsVTypes"/>
</file>