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2025. gada 30. septembra sēdes protokollēmuma (prot. Nr. 40) 47. § "Likumprojekts "Grozījums Notariāta likumā""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likumprojekta apvienošanas nolūkā ar Saeimā iesniegto Tieslietu ministrijas izstrādāto likumprojektu "Grozījumi Notariāta likumā" (Nr.986/Lp14), Ministru kabineta 2025.gada 30.septembra sēdes protokollēmuma (prot.Nr.40) 47.§ atzīstams par spēku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atzīt par spēku zaudējušu Ministru kabineta 2025.gada 30. septembra sēdes protokollēmuma (prot. Nr.40) 47.§ “Grozījums Notariāta likumā” 25-TA-2207.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2025.gada 30.septembra sēdē ( prot.Nr.40 47.§) atbalstīja Finanšu ministrijas virzīto likumprojektu "Grozījums Notariāta likumā" (25-TA-2207) un uzdeva 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atbildīgais par likumprojekta turpmāko virzību Saeimā noteikts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izstrādāts, lai atbilstoši Ministru kabineta 2025. gada 26. augusta  sēdē (protokola Nr. 33, 53.§, 29.p.) dotajam uzdevumam valsts akciju sabiedrība “Valsts nekustamie īpašumi” no 2026. gada 1. janvāra nodrošinātu rīcību ar valstij piekritīgo mantu tai noteiktajā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Saeimas 1.lasījumā atbalstīts Tieslietu ministrijas virzītais likumprojekts "Grozījumi Notariāta likumā" (Nr.986/Lp14) un, lai nodrošinātu administratīvā sloga mazināšanu, Finanšu ministrijas virzītie grozījumi likumprojektu apvienošanas nolūkā virzāmi iesniegšanai Saeimā uz 2.lasījumu (priekšlikumu iesniegšana uz otro lasījumu noteikta līdz 2025.gada 20.oktobrim).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sēdes protokollēmuma projekts, kas paredz atzīt par spēku zaudējušu Ministru kabineta 2025.gada 30.septembra sēdes protokollēmumu (prot.Nr.40 47.§) “Likumprojekts "Grozījums Notariāta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pagaidu regulējums rīcībai ar valstij piekritīgo mantu tiks ietverts likumprojektā "Par valsts budžetu 2026. gadam un budžeta ietvaru 2026., 2027. un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projekts neatbilst minētajiem kritērijiem, sabiedrības līdzdalības kārtība tā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būs publiski pieejams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25-TA-2449</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25-TA-2449</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anotācija_(ex_ante)_25-TA-2449.docx</dc:title>
</cp:coreProperties>
</file>

<file path=docProps/custom.xml><?xml version="1.0" encoding="utf-8"?>
<Properties xmlns="http://schemas.openxmlformats.org/officeDocument/2006/custom-properties" xmlns:vt="http://schemas.openxmlformats.org/officeDocument/2006/docPropsVTypes"/>
</file>