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kustamās mantas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(turpmāk - MK noteikumi Nr.618)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valsts kustamās mantas nodošanu bez atlīdzības Ukrainai” (turpmāk – projekts) mērķis ir sniegt atbalstu Ukrainai, nododot bez atlīdzības Ukrainai (Ukrainas Čerņihivas reģionālajai militārajai pārvaldei, Ukrainas Kijivas reģiona Bilotserkivas rajona valsts pārvaldei, Ukrainas Kijivas nacionālai kara universitātei un Ukrainas Sociālās politikas ministrijai (turpmāk - Ukrainas valdības institūcijas)) Iekšlietu ministrijas Informācijas centra (turpmāk - Centrs) grāmatvedības uzskaitē esošo valsts kustamo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Krievijas Federācijas izraisīto karu Ukrainā, Centrs ir saņēmis palīdzības lūgumu no Ukrainas valdības institūcijām (Čerņihivas reģionālās militārās pārvaldes 2024.gada 15.janvāra vēstule Nr.01-01-46/967; Kijivas reģiona Bilotserkivas rajona valsts pārvaldes 2024.gada 26.janvāra vēstule Nr.06-20/215, Kijivas nacionālās kara universitātes 2024.gada 19.janvāra vēstule Nr.18/418, Ukrainas Sociālās politikas ministrijas 2024.gada 1.februāra vēstule Nr.2502/0/2-24/19 ) par nepieciešamo biroja un datortehnikas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 palīdzības pieprasījumu, Centrs ir radis iespēju, veicot grāmatvedības uzskaitē esošo materiālo vērtību apzināšanu, nodot bez atlīdzības Ukrainas valdības institūcijām šādu biroja tehniku un datortehniku: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portatīvos datorus DELL Latitude E5450;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divus portatīvos datorus HP EliteBook 8470p;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portatīvo datoru DELL Latitude 7480;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portatīvo datoru DELL Latitude E5510;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portatīvo datoru DELL Latitude E5530;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portatīvo datoru HP Folio 9470m;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datorus DELL Optiplex 3050;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datorus DELL OptiPlex 7010;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 datorus DELL optiplex 7040;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septiņus datorus DELL Precision T1700 SFF;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datorus HP EliteDesk 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536 datorus Lenovo M83 SFF;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astoņus datorus DELL OptiPlex 9010;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četrus procesorus HP compaq 6200;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datorus HP Compag 8200;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monitorus Samsung;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monitorus AOC;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monitorus Philips;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 monitorus ACER;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monitoru BenQ;</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piecus monitorus DELL;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monitoru Hyundai;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monitorus LCD;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monitoru LGE;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divus monitorus LOC;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divus monitorus VA2431W23.6;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vienu monitoru Viewsonic.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un MK noteikumu Nr. 618 2. punktu, projekts paredz atļaut Centram nodot bez atlīdzības Ukrainai valsts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portatīvos datorus - DELL Latitude E5450 – 19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portatīvos datorus - HP EliteBook 8470p – 2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portatīvo datoru - DELL Latitude 7480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portatīvo datoru - DELL Latitude E5510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portatīvo datoru - DELL Latitude E5530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portatīvo datoru - HP Folio 9470m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DELL Optiplex 3050 – 98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DELL OptiPlex 7010 – 3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DELL Optiplex 7040 – 99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DELL Precision T1700 SFF – 7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HP EliteDesk 800 – 59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Lenovo M83 SFF – 536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DELL OptiPlex 9010 – 8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procesorus HP compaq 6200 – 4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datorus HP Compag 8200 – 10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Samsung – 213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AOC – 12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Philips – 18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ACER – 3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 BenQ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DELL – 5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 Hyundai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LCD – 10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 LGE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LOC – 2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monitorus VA2431W23.6 – 2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monitoru Viewsonic – 1 gab. (tehniskais stāvoklis – darba kārtībā; bilances vērtība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nodošanu noformējot un parakstot nodošanas un pieņemšanas aktu, atbilstoši MK noteikumu Nr.618 4. punktā noteiktajai procedūrai.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padotībā esošajām iestādēm lietošanā nodotajās darbstacijās (stacionārajos/portatīvajos datoros) pamatā tiek izmantota Windows 10 operētājsistēma, taču tās izstrādātājs (Microsoft) jau ir noteicis datumu – 2025.gada 14.oktobri, pēc kura Windows 10 operētājsistēma nesaņems nekādus programmatūras labojumus, kas būtiski palielinās informācijas aizsardzības un apstrādes riskus, it sevišķi Iekšlietu ministrijas padotības iestādēm, kuru IT infrastruktūras kiberapdraudējuma iespējamība ir augsta. Lai no šī apdraudējuma izvairītos, Centrs ir uzsācis pakāpenisku datoru atjaunošanu uz darbstacijām, kuras ir savietojamas ar jaunāko operētājsistēmas versiju - Windows 11. Pēc veiktajiem aprēķiniem līdz 2025. gada 14. oktobrim ir veicama aptuveni 4000 gab. Windows 11 versiju neatbalstošu datoru nomaiņa. Ņemot vērā pastāvīgi augstos kiberapdraudējuma riskus, Iekšlietu ministrijas iestādes nevar atļauties riskēt un masveidā izmantot datorus ar operētājsistēmām, kurām ir virkne zināmu ievainojamību, vienlaicīgi liela daļa nomaināmās datortehnikas, neskatoties uz to ekspluatācijas ilgumu (vairāk nekā 5 gadi), ir darba kārtībā un var tikt atkārtoti izmantota drošā veidā līdz 2025. gada 14. oktobrim, kā arī pēc tam vietās, kur kiberdrošības prasības ir zemākas, vai bezsaistē. Bez atlīdzības nododamajiem monitoriem ir beidzies lietderīgais izmantošanas laiks (ekspluatēti ilgāk par 5 gadiem), tie ir darba kārtībā, taču to izmēri neatbilst lietotāju vajadzībām – intensīvam un ilgstošam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Centrs ir izvērtējis visus vērā ņemamos aspektus un tika pieņemts lēmums, ka minēto materiālo vērtību nodošana bez atlīdzības Ukrainai neietekmēs Centra un Iekšlietu ministrijas padotībā esošo iestāžu darbību, noteikto funkciju izpildi un to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materiālo vērtību transportēšanai, ar to saistītās dokumentācijas noformēšanai un nodošanai Ukrainai nebūs nepieciešami, jo no biedrības "Bruņotava", Reģ. Nr.40008317830, (turpmāk - biedrība "Bruņotava") saņemts 2023.gada 30.jūnija apliecinājums (Centrā reģistrēts ar Nr. 14-24-1/8557/23), ka nododamās materiālās vērtības uz Ukrainu transportēs biedrība "Bruņotava" par saviem līdzekļiem, un arī organizēs nodošanas un pieņemšanas aktu parakstīšanu.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3. punktā noteikto - valsts kustamo mantu nodod bez atlīdzības ārvalstu valdību vai starpvalstu organizāciju īpašumā, slēdzot rakstveida līgumu. MK noteikumu Nr.618 4. punkts nosaka, ka, ja objektīvu iemeslu dēļ nav iespējams noslēgt MK noteikumu Nr.618 3. punktā minēto līgumu, valsts kustamo mantu var nodot bez atlīdzības ārvalstu valdību vai starpvalstu organizāciju īpašumā, noformējot citus valsts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izraisītais karš pret Ukrainu ir radījis ārkārtas apstākļus, kuros mazinājušās Ukrainas institūciju iespējas izvērtēt un abpusēji saskaņot dažādus ar ienākošajām palīdzības kravām saistītos dokumentus, tai skaitā līgumus. Iekšlietu ministrijas ieskatā minētie apstākļi ir objektīvs iemesls, kā dēļ nav iespējama MK noteikumu Nr.618 3. punktā minētā līguma noslēgšana. Līdz ar to, lai mazinātu Ukrainas puses administratīvo slogu, kā arī ņemot vērā, ka atbalsta sniegšanā Ukrainai nepieciešama operatīva rīcība, Iekšlietu ministrija uzskata par nepieciešamu piemērot MK noteikumu Nr.618 4. punktā noteikto procedūru - valsts kustamo mantu nodot bez atlīdzības, neslēdzot rakstisku līgumu, bet noformējot citus valsts kustamās mantas nodošanu un pieņemšanu apliecinošus dokumentus t.i. noformējot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kustamās mantas nodošanu un pieņemšanu ir noformējams trīspusējs mantas nodošanas un pieņemšanas akts, ko parakstīs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Centra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"Bruņotava" pārstāvis, apliecinot, ka pieņem valsts kustamo mantu nogādāšanai Ukrainā un nodošanai Ukrainas valdības institūcijām, tajā skaitā veicot visas nepieciešamās darbības un sedzot visus saistītos izdevumus, kā arī nodrošinās nodošanas un pieņemšanas akta parakstīšanu no Ukrainas valdības pārstāvja puses, un parakstīta nodošanas un pieņemšanas akta iesniegšanu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valsts kustamo mantu no biedrības "Bruņotava".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618 5. punktam parakstīto valsts kustamās mantas nodošanas un pieņemšanas aktu apstiprinās Centra priekšnieks.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samērīgums ir izvērtēts, papildus izmaksas nav paredzētas.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ir izvērtējis visus vērā ņemamos aspektus un tika pieņemts lēmums, ka projektā minētās valsts kustamās mantas nodošana bez atlīdzības Ukrainai neietekmēs Centra un Iekšlietu ministrijas padotībā esošo iestāžu darbību, noteikto funkciju izpildi un to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projektā minētās valsts kustamās mantas transportēšanai, ar to saistītās dokumentācijas noformēšanai un nodošanai Ukrainas valdības institūcijām nebūs nepieciešami, jo no biedrības "Bruņotava" saņemts 2023.gada 30.jūnija apliecinājums, ka nododamā valsts kustamā manta uz Ukrainu tiks transportētas par biedrības "Bruņotava"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papildu finanšu resursi nododamās kustamās mantas atjaunošanai nebūs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Tā kā projekts neatbilst minētajiem kritērijiem, sabiedrības līdzdalības kārtība projekta izstrādē netiek piemērota. Projekts un tā anotācija būs publiski pieejami Ministru kabineta tīmekļvietnes sadaļā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 organizācija - biedrība "Bruņotava", Reģ. Nr.40008317830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24-TA-1614</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24-TA-1614</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anotācija_(ex_ante)_24-TA-1614.docx</dc:title>
</cp:coreProperties>
</file>

<file path=docProps/custom.xml><?xml version="1.0" encoding="utf-8"?>
<Properties xmlns="http://schemas.openxmlformats.org/officeDocument/2006/custom-properties" xmlns:vt="http://schemas.openxmlformats.org/officeDocument/2006/docPropsVTypes"/>
</file>