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budžeta resora "74. Gadskārtējā valsts budžeta izpildes procesā pārdalāmais finansējums" programmā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82.</w:t>
      </w:r>
      <w:r w:rsidR="00000000" w:rsidRPr="00000000" w:rsidDel="00000000">
        <w:rPr>
          <w:vertAlign w:val="superscript"/>
          <w:rtl w:val="0"/>
        </w:rPr>
        <w:t xml:space="preserve">1</w:t>
      </w:r>
      <w:r w:rsidR="00000000" w:rsidRPr="00000000" w:rsidDel="00000000">
        <w:rPr>
          <w:rtl w:val="0"/>
        </w:rPr>
        <w:t xml:space="preserve"> panta pirmajā daļā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nodrošina energoapgādes drošuma rezervju iegādi un to iesūknēšanu Inčukalna pazemes gāzes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pārejas noteikumu 60., 61. un 62. 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īstenotu šā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iegādi līdz 2022. gada 31. decembrim, finanšu ministram ir tiesības palielināt likumā "Par valsts budžetu 2022. gadam" noteikto apropriāciju budžeta resora "74. Gadskārtējā valsts budžeta izpildes procesā pārdalāmais finansējums" programmā 02.00.00 "Līdzekļi neparedzētiem gadījumiem", kā arī veikt apropriācijas pārdali ministrijai vai citai centrālajai valsts iestādei šajā pantā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Apropriāciju šo pārejas noteikumu 60. punktā minētajam mērķim atļauts palielināt, ja Ministru kabinets ir pieņēmis lēmumu un Saeimas Budžeta un finanšu (nodokļu) komisija piecu darbdienu laikā no attiecīgās informācijas saņemšanas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pārejas noteikumu 60. punktā noteiktais finansējums tiek izlietots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palielināšanu budžeta resora “74. Gadskārtējā valsts budžeta izpildes procesā pārdalāmais finansējums” programmā 02.00.00 “Līdzekļi neparedzētiem gadījumiem”” (turpmāk – projekts) mērķis ir nodrošināt finansējumu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iegādei līdz 2022.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 gadam” valsts budžeta programmā 02.00.00 “Līdzekļi neparedzētiem gadījumiem” apstiprināta apropriācija </w:t>
      </w:r>
      <w:r w:rsidR="00000000" w:rsidRPr="00000000" w:rsidDel="00000000">
        <w:rPr>
          <w:b w:val="1"/>
          <w:rtl w:val="0"/>
        </w:rPr>
        <w:t xml:space="preserve">82 570 325 </w:t>
      </w:r>
      <w:r w:rsidR="00000000" w:rsidRPr="00000000" w:rsidDel="00000000">
        <w:rPr>
          <w:b w:val="1"/>
          <w:i w:val="1"/>
          <w:rtl w:val="0"/>
        </w:rPr>
        <w:t xml:space="preserve">euro</w:t>
      </w:r>
      <w:r w:rsidR="00000000" w:rsidRPr="00000000" w:rsidDel="00000000">
        <w:rPr>
          <w:rtl w:val="0"/>
        </w:rPr>
        <w:t xml:space="preserve"> apmērā, lai nodrošinātu valsts pamatbudžeta apropriāciju līdzekļiem neparedzētiem izdevumiem saskaņā ar Ministru kabineta 2018. gada 17. jūlija noteikumiem Nr. 421 “Kārtība, kādā veic gadskārtējā valsts budžeta likumā noteiktās apropriācijas izmaiņas”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Covid-19 seku novēršanas un pārvarēšanas pasākumiem un vienreizējām valsts budžeta investīcijām, atbilstoši likuma “Par valsts budžetu 2022. gadam” 53. pantā noteiktajam, Ministru kabineta 2022. gada 7. janvāra rīkojumam Nr. 1 (prot. Nr. 1 4. §) ar Finanšu ministrijas 2022. gada 12. janvāra rīkojumu Nr. 13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300 000 000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Energoresursu cenu ārkārtēja pieauguma samazinājuma pasākumu likumā noteikto laikā terminēto atbalsta pasākumu īstenošanu, atbilstoši šā likuma 3. pantā noteiktajam, Ministru kabineta 2022. gada 1. februāra rīkojumam Nr. 54 (prot. Nr. 5 41. §) ar Finanšu ministrijas 2022. gada 9. februāra rīkojumu Nr. 69 un 22. februāra rīkojumu Nr. 100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250 000 000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vienreizējām valsts budžeta investīcijām valsts aizsardzības spēju attīstības un iekšējās drošības stiprināšanas pasākumu īstenošanai saistībā ar plaša mēroga Krievijas militāro agresiju pret Ukrainu un pieaugošiem ģeopolitiskiem riskiem, atbilstoši likuma “Par valsts budžetu 2022. gadam” 53. pantā noteiktajam, Ministru kabineta 2022. gada 29. marta rīkojumam Nr. 223 (prot. Nr.18 28. §) ar Finanšu ministrijas 2022. gada 8. aprīļa rīkojumu Nr. 215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62 511 546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Ukrainas civiliedzīvotāju atbalsta likumā noteiktā atbalsta sniegšanai Ukrainas civiliedzīvotājiem, atbilstoši Ukrainas civiliedzīvotāju atbalsta likuma 8. panta trešajā daļā noteiktajam, Ministru kabineta 2022. gada 5. maija rīkojumam Nr. 299 (prot. Nr. 23 18. §) ar Finanšu ministrijas 2022. gada 12. maija rīkojumu Nr. 293 tika palielināta apropriācija  budžeta resora “74. Gadskārtējā valsts budžeta izpildes procesā pārdalāmais finansējums” programmā 02.00.00 “Līdzekļi neparedzētiem gadījumiem”, nepārsniedzot </w:t>
      </w:r>
      <w:r w:rsidR="00000000" w:rsidRPr="00000000" w:rsidDel="00000000">
        <w:rPr>
          <w:b w:val="1"/>
          <w:rtl w:val="0"/>
        </w:rPr>
        <w:t xml:space="preserve">50 000 000 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vienreizējām investīcijām, atbilstoši likuma “Par valsts budžetu 2022. gadam” 53. pantā noteiktajam, Ministru kabineta 2022. gada 8. jūnija rīkojumam Nr. 411 (prot. Nr. 30 19. §) ar Finanšu ministrijas 2022. gada 16. jūnija rīkojumu Nr. 395 tika palielināta apropriācija  budžeta resora “74. Gadskārtējā valsts budžeta izpildes procesā pārdalāmais finansējums” programmā 02.00.00 “Līdzekļi neparedzētiem gadījumiem”</w:t>
      </w:r>
      <w:r w:rsidR="00000000" w:rsidRPr="00000000" w:rsidDel="00000000">
        <w:rPr>
          <w:b w:val="1"/>
          <w:rtl w:val="0"/>
        </w:rPr>
        <w:t xml:space="preserve"> 7 929 699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ar Covid-19 izplatību saistītā valsts apdraudējuma un tā seku novēršanas un pārvarēšanas pasākumiem, atbilstoši likuma “Par valsts budžetu 2022. gadam” 53. pantā noteiktajam, Ministru kabineta 2022. gada 21. jūnija rīkojumam Nr. 447 (prot. Nr. 33 29. §) ar Finanšu ministrijas 2022. gada 1. jūlija rīkojumu Nr. 421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100 000 000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Enerģētikas likuma 82.¹ panta pirmajā daļā minēto energoapgādes drošuma rezervju iegādei līdz 2022. gada 31. decembrim, atbilstoši Enerģētikas likuma pārejas noteikumu 60. punktā noteiktajam, Ministru kabineta 2022. gada 25. augusta rīkojumam Nr. 574 (prot. Nr. 41 30. §) ar Finanšu ministrijas 2022. gada 5. septembra rīkojumu Nr. 517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193 483 000</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31. augusta rīkojumu Nr. 581 (prot. Nr. 43 19. §) un Finanšu ministrijas 2022. gada 15. septembra rīkojumu Nr. 545 tika palielināta apropriācija budžeta resora “74. Gadskārtējā valsts budžeta izpildes procesā pārdalāmais finansējums” programmā 02.00.00 “Līdzekļi neparedzētiem gadījumiem” </w:t>
      </w:r>
      <w:r w:rsidR="00000000" w:rsidRPr="00000000" w:rsidDel="00000000">
        <w:rPr>
          <w:b w:val="1"/>
          <w:rtl w:val="0"/>
        </w:rPr>
        <w:t xml:space="preserve">371 000 000 </w:t>
      </w:r>
      <w:r w:rsidR="00000000" w:rsidRPr="00000000" w:rsidDel="00000000">
        <w:rPr>
          <w:b w:val="1"/>
          <w:i w:val="1"/>
          <w:rtl w:val="0"/>
        </w:rPr>
        <w:t xml:space="preserve">euro</w:t>
      </w:r>
      <w:r w:rsidR="00000000" w:rsidRPr="00000000" w:rsidDel="00000000">
        <w:rPr>
          <w:rtl w:val="0"/>
        </w:rPr>
        <w:t xml:space="preserve"> apmērā,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2022.gadam” 53. pantam 111 000 000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100 000 000 </w:t>
      </w:r>
      <w:r w:rsidR="00000000" w:rsidRPr="00000000" w:rsidDel="00000000">
        <w:rPr>
          <w:i w:val="1"/>
          <w:rtl w:val="0"/>
        </w:rPr>
        <w:t xml:space="preserve">euro</w:t>
      </w:r>
      <w:r w:rsidR="00000000" w:rsidRPr="00000000" w:rsidDel="00000000">
        <w:rPr>
          <w:rtl w:val="0"/>
        </w:rPr>
        <w:t xml:space="preserve">, lai nodrošinātu finansējumu ar Covid-19 izplatību saistītā valsts apdraudējuma un tā seku novēršanas un pārvarēšanas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11 000 000 </w:t>
      </w:r>
      <w:r w:rsidR="00000000" w:rsidRPr="00000000" w:rsidDel="00000000">
        <w:rPr>
          <w:i w:val="1"/>
          <w:rtl w:val="0"/>
        </w:rPr>
        <w:t xml:space="preserve">euro</w:t>
      </w:r>
      <w:r w:rsidR="00000000" w:rsidRPr="00000000" w:rsidDel="00000000">
        <w:rPr>
          <w:rtl w:val="0"/>
        </w:rPr>
        <w:t xml:space="preserve">, lai nodrošinātu finansējumu vienreizējām valsts budžeta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8. panta trešajai daļai 80 000 000 </w:t>
      </w:r>
      <w:r w:rsidR="00000000" w:rsidRPr="00000000" w:rsidDel="00000000">
        <w:rPr>
          <w:i w:val="1"/>
          <w:rtl w:val="0"/>
        </w:rPr>
        <w:t xml:space="preserve">euro</w:t>
      </w:r>
      <w:r w:rsidR="00000000" w:rsidRPr="00000000" w:rsidDel="00000000">
        <w:rPr>
          <w:rtl w:val="0"/>
        </w:rPr>
        <w:t xml:space="preserve"> apmērā, lai nodrošinātu finansējumu Ukrainas civiliedzīvotāju atbalsta likumā noteiktā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Energoresursu cenu ārkārtēja pieauguma samazinājuma pasākumu likuma 3. pantam 180 000 000 </w:t>
      </w:r>
      <w:r w:rsidR="00000000" w:rsidRPr="00000000" w:rsidDel="00000000">
        <w:rPr>
          <w:i w:val="1"/>
          <w:rtl w:val="0"/>
        </w:rPr>
        <w:t xml:space="preserve">euro</w:t>
      </w:r>
      <w:r w:rsidR="00000000" w:rsidRPr="00000000" w:rsidDel="00000000">
        <w:rPr>
          <w:rtl w:val="0"/>
        </w:rPr>
        <w:t xml:space="preserve"> apmērā, lai nodrošinātu finansējumu Energoresursu cenu ārkārtēja pieauguma samazinājuma pasākumu likumā noteikto terminēto atbalsta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atbalstīto apropriācijas palielinājumu, budžeta resora “74. Gadskārtējā valsts budžeta izpildes procesā pārdalāmais finansējums” programmā 02.00.00 “Līdzekļi neparedzētiem gadījumiem” kopumā apropriācija sasniegusi </w:t>
      </w:r>
      <w:r w:rsidR="00000000" w:rsidRPr="00000000" w:rsidDel="00000000">
        <w:rPr>
          <w:b w:val="1"/>
          <w:rtl w:val="0"/>
        </w:rPr>
        <w:t xml:space="preserve">1 417 494 570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pieņemta virkne Ministru kabineta rīkojumu, kā arī vēl joprojām ir sagaidāmi papildu pieprasījumi no nozaru ministrijām saskaņā ar līdz šim pieņemtajiem Ministru kabineta lēmumiem saistībā ar atbalsta pasākumiem Covid-19 izraisītās krīzes seku mazināšanai un noteikto aizliegumu un ierobežojumu radīto zaudējumu kompensējošiem pasākumiem, Energoresursu cenu ārkārtēja pieauguma samazinājuma pasākumu likumā noteiktiem laikā terminētiem atbalsta pasākumiem, vienreizējām valsts budžeta investīcijām valsts aizsardzības spēju attīstības un iekšējās drošības stiprināšanas pasākumu īstenošanai saistībā ar plaša mēroga Krievijas militāro agresiju pret Ukrainu un pieaugošiem ģeopolitiskiem riskiem un citu vitāli svarīgu investīciju projektu īstenošanai, kā arī Ukrainas civiliedzīvotāju atbalsta likumā noteiktā atbalsta sniegšanai Ukrainas civiliedzīvotājiem, kuri izceļo no Ukrainas Krievijas Federācijas izraisītā bruņotā konflikta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līdz šim palielinātās apropriācijas programmai 02.00.00 “Līdzekļi neparedzētiem gadījumiem” atbilstoši likuma “Par valsts budžetu 2022. gadam” 53. pantā, Energoresursu cenu ārkārtēja pieauguma samazinājuma pasākumu likumā, Enerģētikas likumā, Ukrainas civiliedzīvotāju atbalsta likumā noteiktajiem atbalsta pasākumiem un citiem neparedzētiem gadījumiem, ņemot vērā līdz 2022. gada 23. septembrim no tās pārdalīto finansējumu ar Finanšu ministrijas rīkojumiem, kopējais pieejamais līdzekļu atlikums ir </w:t>
      </w:r>
      <w:r w:rsidR="00000000" w:rsidRPr="00000000" w:rsidDel="00000000">
        <w:rPr>
          <w:b w:val="1"/>
          <w:rtl w:val="0"/>
        </w:rPr>
        <w:t xml:space="preserve">434,9 milj. </w:t>
      </w:r>
      <w:r w:rsidR="00000000" w:rsidRPr="00000000" w:rsidDel="00000000">
        <w:rPr>
          <w:b w:val="1"/>
          <w:i w:val="1"/>
          <w:rtl w:val="0"/>
        </w:rPr>
        <w:t xml:space="preserve">euro</w:t>
      </w:r>
      <w:r w:rsidR="00000000" w:rsidRPr="00000000" w:rsidDel="00000000">
        <w:rPr>
          <w:rtl w:val="0"/>
        </w:rPr>
        <w:t xml:space="preserve">, Savukārt, ņemot vērā arī ar Ministru kabineta rīkojumiem akceptētās pārdales, pieejamais līdzekļu atlikums ir </w:t>
      </w:r>
      <w:r w:rsidR="00000000" w:rsidRPr="00000000" w:rsidDel="00000000">
        <w:rPr>
          <w:b w:val="1"/>
          <w:rtl w:val="0"/>
        </w:rPr>
        <w:t xml:space="preserve">198,5 milj.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Vienlaikus jāņem vērā, ka Finanšu ministrija seko līdzi valsts budžeta programmas “Līdzekļi neparedzētiem gadījumiem” faktiskajam atlikumam pēc Finanšu ministrijas rīkojumiem un apropriācijas finansējums no līdzekļiem neparedzētiem gadījumiem tiek veikts atbilstoši faktiskajai nepieciešamībai. Bez tam, Finanšu ministrijā joprojām tiek saņemti pieprasījumi saskaņā ar faktiski veiktajiem izdevumiem un aprēķiniem par pagājušo periodu, kā arī ir saņemti jauni pieprasījumi no līdzekļiem neparedzētiem gadījumiem (atrodas dažādās saskaņošanas stadijās) un ir sagaidāmi papildu pieprasījumi no nozaru ministrijām saskaņā ar pieņemtajiem konceptuālajiem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lai būtu iespējams nodrošināt nepieciešamo finansējumu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iegādei līdz 2022. gada 31. decembrim saskaņā ar Ekonomikas ministrijas sagatavoto un saskaņošanai iesniegto Ministru kabineta rīkojuma projektu, paredzēts palielināt apropriāciju programmā 02.00.00 “Līdzekļi neparedzētiem gadījumiem” </w:t>
      </w:r>
      <w:r w:rsidR="00000000" w:rsidRPr="00000000" w:rsidDel="00000000">
        <w:rPr>
          <w:b w:val="1"/>
          <w:rtl w:val="0"/>
        </w:rPr>
        <w:t xml:space="preserve">236 922 840 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nepieciešamo finansējumu Enerģētikas likuma 82.</w:t>
      </w:r>
      <w:r w:rsidR="00000000" w:rsidRPr="00000000" w:rsidDel="00000000">
        <w:rPr>
          <w:vertAlign w:val="superscript"/>
          <w:rtl w:val="0"/>
        </w:rPr>
        <w:t xml:space="preserve">1</w:t>
      </w:r>
      <w:r w:rsidR="00000000" w:rsidRPr="00000000" w:rsidDel="00000000">
        <w:rPr>
          <w:rtl w:val="0"/>
        </w:rPr>
        <w:t xml:space="preserve"> panta pirmajā daļā minēto energoapgādes drošuma rezervju iegādei līdz 2022. gada 31. decembrim, Finanšu ministrija ir sagatavojusi Ministru kabineta rīkojuma projektu, paredzot palielināt apropriāciju  budžeta resora “74. Gadskārtējā valsts budžeta izpildes procesā pārdalāmais finansējums” programmā 02.00.00 “Līdzekļi neparedzētiem gadījumiem” </w:t>
      </w:r>
      <w:r w:rsidR="00000000" w:rsidRPr="00000000" w:rsidDel="00000000">
        <w:rPr>
          <w:b w:val="1"/>
          <w:rtl w:val="0"/>
        </w:rPr>
        <w:t xml:space="preserve">236 922 840 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atbilstoši Enerģētikas likuma pārejas noteikumu 60.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piešķirts atbilstoši faktiskajai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konkrētiem pasākumiem ministrijas normatīvajos aktos noteiktajā kārtībā sagatavos atsevišķus Ministru kabineta rīkojuma projektus par līdzekļu piešķiršanu no programmas 02.00.00 “Līdzekļi neparedzētiem gadījumiem”, pievienojot arī detalizētus skaidrojumus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82 570 325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82 570 325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1 417 494 570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236 922 840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1 417 494 570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236 922 840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-1 334 924 245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-236 922 840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-1 334 924 245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-236 922 840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-236 922 840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-236 922 840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gadam finansējums budžeta resora “74. Gadskārtējā valsts budžeta izpildes procesā pārdalāmais finansējums” programmā 02.00.00 “Līdzekļi neparedzētiem gadījumiem” norādīts atbilstoši likumā “Par valsts budžetu 2022. gadam” apstiprinātajam kopā ar līdz šim veikto apropriācijas palielinājumu atbilstoši Ministru kabineta 2022. gada 7. janvāra rīkojumam Nr. 1 (prot. Nr.1 4.§), 1. februāra rīkojumam Nr. 54 (prot. Nr. 5 41. §), 29. marta rīkojumam Nr. 223 (prot. Nr. 18 28. §), 5. maija rīkojumam Nr. 299 (prot. Nr. 23 18. §), 8. jūnija rīkojumam Nr. 411 (prot. Nr. 30 19. §), 21. jūnija rīkojumam Nr. 447 (prot. Nr. 33 29. §), 25. augusta rīkojumam Nr. 574 (prot. Nr. 41 30. §), 31. augusta rīkojumam Nr. 581 (prot. Nr. 43 19. §) un Finanšu ministrijas 12. janvāra rīkojumam Nr. 13, 9. februāra rīkojumam Nr. 69, 22. februāra rīkojumam Nr. 100, 8. aprīļa rīkojumam Nr. 215, 12. maija rīkojumam Nr. 293, 16. jūnija rīkojumam Nr. 395, 1. jūlija rīkojumam Nr. 421, 5. septembra rīkojumam Nr. 517 un 15. septembra rīkojumam Nr. 545.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Palielinot apropriāciju par </w:t>
            </w:r>
            <w:r w:rsidR="00000000" w:rsidRPr="00000000" w:rsidDel="00000000">
              <w:rPr>
                <w:sz w:val="24"/>
                <w:b w:val="1"/>
                <w:rtl w:val="0"/>
              </w:rPr>
              <w:t xml:space="preserve">236,9 milj. </w:t>
            </w:r>
            <w:r w:rsidR="00000000" w:rsidRPr="00000000" w:rsidDel="00000000">
              <w:rPr>
                <w:sz w:val="24"/>
                <w:b w:val="1"/>
                <w:i w:val="1"/>
                <w:rtl w:val="0"/>
              </w:rPr>
              <w:t xml:space="preserve">euro</w:t>
            </w:r>
            <w:r w:rsidR="00000000" w:rsidRPr="00000000" w:rsidDel="00000000">
              <w:rPr>
                <w:sz w:val="24"/>
                <w:rtl w:val="0"/>
              </w:rPr>
              <w:t xml:space="preserve">, attiecīgi palielināsies valsts konsolidētā budžeta finansiālais deficīts.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22-TA-2851</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22-TA-2851</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anotācija_(ex_ante)_22-TA-2851.docx</dc:title>
</cp:coreProperties>
</file>

<file path=docProps/custom.xml><?xml version="1.0" encoding="utf-8"?>
<Properties xmlns="http://schemas.openxmlformats.org/officeDocument/2006/custom-properties" xmlns:vt="http://schemas.openxmlformats.org/officeDocument/2006/docPropsVTypes"/>
</file>