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(turpmāk - MK Noteikumu projekts) izstrādāts, lai nodrošinātu optimālu Eiropas Reģionālās attīstības fonda (turpmāk - ERAF) un valsts budžeta līdzekļu izmantošanu EM atbildībā esošo darbības programmas “Izaugsme un nodarbinātība” 3.2.1.2. pasākuma "Starptautiskās konkurētspējas veicināšana"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saskaņā ar Eiropas Savienības struktūrfondu un Kohēzijas fonda 2014.–2020. gada plānošanas perioda vadības likuma 20. panta 13.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2022.gada 19.aprīļa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(turpmāk - 2022.gada 19.aprīļa grozījumi), kas paredz grantu atbalsta intensitātes palielināšanu  no 50% uz 80%, atbalsta apmēra palielināšanu un plānotā papildus React-EU finansējuma piešķiršanu ir būtiski pieaudzis Projektu atbalsta saņēmēju un grantu atbalsta pieprasījumu skaits. Līdz 2022. gada 18.decembrim Latvijas Investīciju un attīstības aģentūra (turpmāk – LIAA) projekta Nr. 3.2.1.2/16/I/001  “Starptautiskās konkurētspējas veicināšana” (turpmāk - SKV uzņēmējdarbībā) ir saņēmusi iesniegumus uz līguma slēgšanu 646. Savukārt, saņemto maksājumu pieprasījuma skaits sasniedz 1852. Tādējādi secināms, ka atbalsta programma ir pieprasīta.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Karš Ukrainā un sankcijas Krievijai un Baltkrievijai ir sašūpojušas globālos tirgus un atstāj ietekmi uz pasaules ekonomiku. Ietekme uz Eiropas, it īpaši Austrumeiropas, valstīm, tai skaitā Latviju ir lielāka. Galvenie ietekmes kanāli uz ekonomiku ir caur augstākām izejvielu cenām, noskaņojuma vājināšanos un tirdzniecības apjomu mazināšanos ar Krieviju, Baltkrieviju un Ukrainu. Saistībā ar šobrīd ārpolitikā esošo krīzes situāciju un ieviestajām sankcijām pret noteiktām austrumu valstīm, ir būtiski nodrošināt atbalstu tirgus pārorientācijai un biznesa projektu realizācijai, lai novērstu tirgus lejupslīdi. Vienlaikus Ekonomikas ministrija ir secinājusi, ka esošās ekonomikas situācijas apstākļos, uzņēmumiem ir īpaši svarīgs atbalsts ārējo tirgus apgūšanai, lai atrastu jaunus sadarbības partnerus, kā arī slēgtu jaunus līgumus. Esošā situācija liecina, ka pie lielā programmas pieprasījuma pastāv risks, ka līdz projekta īstenošanas beigām 31.12.2023. var pietrūkt finansējums, tādēļ  Ekonomikas ministrija rosina veikt finansējuma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1. decembra noteikumi Nr. 678 "Darbības programmas "Izaugsme un nodarbinātība" 3.2.1. specifiskā atbalsta mērķa "Palielināt augstas pievienotās vērtības produktu un pakalpojumu eksporta proporciju" 3.2.1.2. pasākuma "Starptautiskās konkurētspējas veicināšana" īstenošanas noteikumi" (turpmāk MK Noteikumi Nr.678) šobrīd paredz virkni aktivitāšu, lai nodrošinātu ne tikai uzņēmumu ekonomisko aktivitāti, bet arī nodrošinot to konkurētspēju ārvalstu tirgos, piemēram, uzņēmumiem ir pieejamas šādas atbalsta aktivitātes: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produktu vai pakalpojumu pielāgošanai ārvalstu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zīmes vai produkta, vai pakalpojuma publicitātei ārvalstu medijos;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internetveikalu, aplikāciju digitālo risinājumu un platformu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aģentu pakalpojumu piesaistes izmaksas tirgus darbības pārorientācijai;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starptautisku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nozaru asociācijās,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sākuma, un īpaši, kad tika veikti 2022.gada 19.aprīļa grozījumi, LIAA ir audzis atbalsta pieprasījums.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68"/>
        <w:gridCol w:w="2310"/>
        <w:gridCol w:w="2243"/>
        <w:gridCol w:w="2118"/>
        <w:tblGridChange w:id="0">
          <w:tblGrid>
            <w:gridCol w:w="2368"/>
            <w:gridCol w:w="2310"/>
            <w:gridCol w:w="2243"/>
            <w:gridCol w:w="211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Iesniegti iesniegumi līguma slēgšanai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Starptautiskās konkurētspējas veicināšana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starptautiskās konkurētspējas veicināšana tūrismā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2023.gada 30.aprīlim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spēkā esošie līgumi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3038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2022.gadā būtiski pieaudzis LIAA saņemto iesniegumu skaits, kas nepārprotami atspoguļo šī brīža uzņēmumu interesi pievienoties Projektiem, lai varētu pretendēt uz atbalsta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MK Noteikumu projekts paredz šādus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finansējuma pārdale no SAM 13.1.6. "Atveseļošanas pasākumi ekonomikas nozarē" pasākuma: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14. jūnija noteikumu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(turpmāk MK- Noteikumi Nr.365) noteiktā 1.2.2.3. pasākuma "Atbalsts IKT un netehnoloģiskām apmācībām, kā arī apmācībām, lai sekmētu investoru piesaisti" un 13.1.6. specifiskā atbalsta mērķa "Atveseļošanas pasākumi ekonomikas nozarē – nodarbināto apmācības (ERAF)" ietvaros tiek īstenotas aktivitātes, kas paredz “Labās prakses pārņemšana” un “Augsta līmeņa apmācības” apmācību programmas. Lai tās īstenotu, ir pieejams REACT-EU finansējums 5 000 000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13.1.6. "Atveseļošanas pasākumi ekonomikas nozarē" veido  1.2.2.1. pasākums "Atbalsts un nodarbināto apmācībām" (turpmāk - 1.2.2.1. pasākums) un 1.2.2.3. ""Atbalsts IKT un netehnoloģiskām apmācībām, kā arī apmācībām, lai sekmētu investoru piesaisti" pasākums. Ekonomikas ministrija ir konstatējusi, ka esošās ekonomikas situācijas apstākļos, uzņēmumiem ir īpaši svarīgs atbalsts ārējo tirgus apgūšanai. Ņemot vērā, ka MK Noteikumos Nr. 365 veidojas REACT-EU atlikums 1 500 000 EUR apmērā, Ekonomikas ministrija rosina veikt pārdali uz starptautiskās konkurētspējas veicināšanas atbalsta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paredzēts pārdalīt uz 3.2.1.2. pasākumu "Starptautiskās konkurētspējas veicināšana", jo aktivitātēm ir liels pieprasījums esošajā ģeopolitiskajā situācijā. Vienlaikus tiek paredzēts, ka papildus finansējums ir mērķēts uz tām nozarēm, kam paredzama izšķiroša nozīme, lai Latvijas ekonomikas atlabšana būtu stabila. Piemēram, atbalsts pasākumu organizēšanai un ārzemju vizīšu apmeklēšana. Plānots, ka papildus piešķirtais atbalsts tiks sniegs esošo atlasu kārtu un pieejamā finansējuma ietvaros, respektīvi, maksājuma pieprasījumi par eksporta atbalsta darbībām tiks pieņemti līdz 2023. gada 31.augustam (ieskaitot) par atbalstāmām darbībām, kas īstenotas līdz 2023. gada 31.augustam (ieskaitot) un maksājuma pieprasījumi par ražotņu/produktu atbilstības novērtēšanu un Latvijas Investīciju un attīstības aģentūras organizētajām tirdzniecības misijām un valsts vizītēm tiks pieņemti līdz 2023. gada 31.oktobrim (ieskaitot) par atbalstāmām darbībām, kas īstenotas līdz 2023. gada 31.jūlijam (ieskaitot). Ja finansējums tiks izsmelts pirms noteiktajiem maksājuma pieprasījuma iesniegšanas termiņiem, atbalsts tiks piešķirts secīgi pēc maksājuma pieprasījumu iesniegšanas laikiem.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tendenci, ka SKV uzņēmējdarbība ir pieprasīta atbalsta programma, tad papildus finansējums ir paredzēts tieši šim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minētās izmaiņas, Ekonomikas ministrija paralēli iesniegusi Finanšu ministrijai izmaiņas Darbības programmā "Izaugsme un nodarbinātība", kur norādītas aktuālie sasniedzamie rādītāji un finansējuma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finansējuma pārdale no 3.1.1.5. pasākuma "Atbalsts ieguldījumiem ražošanas telpu un infrastruktūras izveidei vai rekonstrukcijai" otrās projektu iesniegumu atlases kārtas (turpmāk - 3.1.1.5.pasākums)"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saņēmusi informāciju, ka 3.1.1.5.pasākuma 2. kārtas ietvaros uz 05.12.2022. ir no projektiem atbrīvotais ERAF finansējums 3 401 842 euro apmērā. Līdz ar to Ekonomikas ministrija 3.1.1.5.pasākuma ietvaros neinvestēto finansējumu 1 600 000 euro apmērā plāno pārdalīt uz SKV uzņēmējdarbības projektu. Ministru kabineta 2020. gada 22. septembra sēdes lēmums (protokols Nr. 55 30.§ 2.1. punkts) paredz atbrīvoto ES fondu finansējumu novirzīt virssaistību negatīvās ietekmes uz valsts budžetu mazināšanai, tomēr šī protokola 2.2. punkts ļauj Ministru kabinetam izskatīt jautājumu par pārdali Ministru kabineta sēdē, ņemot vērā, ka karš Ukrainā un sankcijas Krievijai un Baltkrievijai ir sašūpojušas globālos tirgus un atstāj ietekmi uz pasaules ekonomiku. Ietekme uz Eiropas, it īpaši Austrumeiropas, valstīm, tai skaitā Latviju ir lielāka, ir būtiski nodrošināt atbalstu tirgus pārorientācijai un biznesa projektu realizācijai, lai novērstu tirgus lejupslīdi, tādēļ tiek virzīti grozījumi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un iznākuma rādītāji neietekmē Darbības programmas "Izaugsme un nodarbinātība" 3. prioritārā virziena "Mazo un vidējo uzņēmumu konkurētspēja" specifiskā atbalsta mērķu ietvaros noteikto rādītāju sasniegšanu, Jaunu atbalsta pieteikumu atlase aktivitātē ir pārtraukta.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tendenci, ka SKV uzņēmējdarbība ir pieprasīta atbalsta programma, tad papildus finansējums ir paredzēts tieši šim projektam, jo joprojām saglabājas pieprasījums pēc SKV uzņēmējdarbības atbalsta, ņemot vērā ģeopolitisko situāciju pasaulē.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 pasākuma ietvaros uz 2023. gada 31. decembri neizmantotais finansējums prioritāri tiks novirzīts virssaistību kompensēšanai, vienlaikus 2023. gadā izvērtējot iespēju novirzīt neizmantoto finansējumu, ja tāds radīsies, citu specifiskā atbalsta mērķa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 pasākuma ietvaros pārdala tikai pieejamo ERAF finansējuma daļu, nepieciešamo valsts budžeta finansējumu daļu Ekonomikas Ministrija lūgs segt no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iesniegusi Finanšu ministrijai izmaiņas darbības programmā, kur iznākuma rādītāji ir palielināti, sakarā ar papildus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naudas pārdale neietekmē līguma izpildīti, jo esošie līgumi jau ir noslēgti un jauni līgumi 3.1.1.5. pasākuma otrajā projektu iesnieguma atlases kārtā netiek slēgti.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veikti tehniski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19.aprīļa grozījumos tika iekļauts, ka 18.8. un 18.10. apakšpunktā minētājām darbībām ir iespēja saņemt avansa maksājumu. Lai saņemtu avansa maksājumu ir jāiesniedz Pieteikums. Savukārt, ja avansu nevēlas, vienalga ir jāiesniedz Pieteikums. Lai samazinātu administratīvo slogu Ekonomikas ministrija rosina grozīt 19.</w:t>
      </w:r>
      <w:r w:rsidR="00000000" w:rsidRPr="00000000" w:rsidDel="00000000">
        <w:rPr>
          <w:vertAlign w:val="superscript"/>
          <w:rtl w:val="0"/>
        </w:rPr>
        <w:t xml:space="preserve">4</w:t>
      </w:r>
      <w:r w:rsidR="00000000" w:rsidRPr="00000000" w:rsidDel="00000000">
        <w:rPr>
          <w:rtl w:val="0"/>
        </w:rPr>
        <w:t xml:space="preserve">. apakšpunktu nosakot, ka Pieteikums ir jāiesniedz tikai tad, ja vēlas saņemt avansa maksājumu, bet ja avansa maksājumu nevēlas, tad Pieteikums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5.punkta redakcijā papildinot to ar pašvaldības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precizējumi, kas attiecas uz rādītāju vērtībām - tiek noteikts, ka 3.2.1.2. pasākuma "Starptautiskās konkurētspējas veicināšana" ietvaros līdz 2023. gada 31. decembrim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iznākuma rādītājs – to komersantu skaits, kuri saņem atbalstu (atbildīgā iestāde izstrādā metodiku, kas sasaista atbalstāmo komersantu skaitu ar pasākuma ietvaros plānotajās mārketinga aktivitātēs ieguldīto finansējumu), - 2035 komersanti,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 noteikumu 11.1. apakšpunktā minētajam finansējuma saņēmējam – 1 760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iznākuma rādītājs – to komersantu skaits, kuri saņem atbalstu (grantu), – 1 650 komersanti,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 noteikumu 11.1. apakšpunktā minētajam finansējuma saņēmējam – 1 610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palielināti sasniedzamie iznākuma rādītāji 13.1.1.3.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atbalstīto komersant skaits - 30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atbalstīto komersantu skaits, kas saņem grantus -22.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līdz ar finansējumu pārdali tiek palielināts sasniedzamie rādītāji par 10 komersantiem 3.2.1.2. pasākumā "Starptautiskās konkurētspējas veicināšana" un par 10 komersantiem 13.1.1.3. pasākuma SKV uzņēmējdarbības sadaļā.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Centrālo finanšu un līgumu aģentūru nodrošinās, ka finansējuma saņēmējs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13.1.6. SAM finansējumu 1 500 000 euro apmērā uz 13.1.1.3. pasākumu. Finansējuma saņēmējs uzņemas papildu līgumsaistības projektā Nr. 3.2.1.2/16/I/001 tikai pēc tam, kad ir stājušies spēkā grozījumi Centrālās finanšu un līgumu aģentūras un Latvijas Investīciju un attīstības aģentūras vienošanās par projekta Nr. 1.2.2.3/16/I/003 “Apmācību īstenošana ārvalstu investoru piesaistei” īstenošanu, kas paredz 13.1.6. SAM  finansējuma samazinājumu par 1 500 000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jāizskata MK sēdē vienlaicīgi vai pēc rīkojuma projekta “Grozījumi Eiropas Savienības struktūrfondu un Kohēzijas fonda 2014.–2020.gada plānošanas perioda darbības programmā “Izaugsme un nodarbinātība””.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biedrības, nodibinājumi, kuri atbilst sīko (mikro), mazo un vidējo saimnieciskās darbības subjektu (komercsabiedrību) statusam saskaņā ar Komisijas 2014. gada 17. jūnija Regulas (ES) Nr. 651/2014, ar ko noteiktas atbalsta kategorijas atzīst par saderīgām ar iekšējo tirgu, piemērojot Līguma 107. un 108. pantu, I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komersantiem, biedrībām, nodibinājumiem, kuri atbilst sīko (mikro), mazo un vidējo saimnieciskās darbības subjektu (komercsabiedrību) statusam, saskaņā ar Regulas Nr. 651/2014 1.pielikumu. Atbalsts veicinās tirgus pārorientāciju, kā arī komersantu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13 090 197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2 863 557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13 090 197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2 863 557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14 894 131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3 382 353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14 894 131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3 382 353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-1 803 934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-518 796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-1 803 934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-518 796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-518 796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-518 796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13.1.1.3. pasākuma "Atveseļošanas pasākumi ekonomikas nozarē – Starptautiskās konkurētspējas veicināšana" īstenošanai 2023.gadā plānotais kopējais  finansējums ir 2 240 150 euro (tai skaitā Eiropas Reģionālās attīstības fonda finansējums - 1 887 038 euro, valsts budžeta finansējums - 353 112 euro), savukārt, 3.2.1.2. pasākuma “Starptautiskās konkurētspējas veicināšana” īstenošanai 2023.gadā plānotais kopējais finansējums ir 12 653 981 euro (tai skaitā Eiropas Reģionālās attīstības fonda finansējums - 11 203 159 euro, valsts budžeta finansējums - 1 450 822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finansējums 1 500 000 euro (tai skaitā Eiropas Reģionālās attīstības fonda finansējums - 1 263 557 euro, valsts budžeta finansējums - 236 443 euro) tiks pārdalīts no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palielināts finansējums 1 882 353 euro apmērā  (tai skaitā Eiropas Reģionālās attīstības fonda finansējums - 1 600 000 euro, valsts budžeta finansējums - 282 353 euro), kas tiks pārdalīts no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3.1.1.5. pasākuma finansējumu pārdala tikai pieejamo ERAF finansējuma daļu, nepieciešamo valsts budžeta finansējuma daļu Ekonomikas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2020. gada 22. septembra sēdes lēmums (protokols Nr. 55 30.§ 2.1. punkts) paredz atbrīvoto ES fondu finansējumu novirzīt virssaistību negatīvās ietekmes uz valsts budžetu mazināšanai, tomēr 2.2. punkts ļauj Ministru kabinetam izskatīt jautājumu par pārdali Ministru kabineta sēdē, tādēļ tiek virzīti grozījumi noteikumu projektā.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EM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22-TA-2986</w:t>
    </w:r>
    <w:r>
      <w:br/>
    </w:r>
    <w:r w:rsidR="00000000" w:rsidRPr="00000000" w:rsidDel="00000000">
      <w:rPr>
        <w:rtl w:val="0"/>
      </w:rPr>
      <w:t xml:space="preserve">Izdrukāts 29.07.2026. 21.34 - 9.0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22-TA-2986</w:t>
    </w:r>
    <w:r>
      <w:br/>
    </w:r>
    <w:r w:rsidR="00000000" w:rsidRPr="00000000" w:rsidDel="00000000">
      <w:rPr>
        <w:rtl w:val="0"/>
      </w:rPr>
      <w:t xml:space="preserve">Izdrukāts 29.07.2026. 21.34 - 9.0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anotācija_(ex_ante)_22-TA-2986.docx</dc:title>
</cp:coreProperties>
</file>

<file path=docProps/custom.xml><?xml version="1.0" encoding="utf-8"?>
<Properties xmlns="http://schemas.openxmlformats.org/officeDocument/2006/custom-properties" xmlns:vt="http://schemas.openxmlformats.org/officeDocument/2006/docPropsVTypes"/>
</file>