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30. jūnija noteikumos Nr. 730 "Dzīvnieku barības apritē iesaistītā uzņēmuma reģistrācijas un atzīšanas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barības aprites likuma 3.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2009. gada 30. jūnija noteikumu Nr. 730 "Dzīvnieku barības apritē iesaistītā uzņēmuma reģistrācijas un atzīšanas kārtība" (turpmāk – noteikumi Nr. 730) prasības dzīvnieku barības apritē iesaistītajiem uzņēmumiem (turpmāk – uzņēmums), kuros tiek turēti, audzēti, pavairoti un pārstrādāti lauksaimniecības kukaiņi, ko paredzēts izmantot dzīvnieku barībā izmantojamu olbaltumvielu ieguvei.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 gada 12. janvāra Regulas (EK) Nr. 183/2005, ar ko paredz barības higiēnas prasības, (turpmāk – Regula 183/2005) 9. pantā noteikts, ka visiem uzņēmumiem jābūt reģistrētiem dalībvalsts kompetentajā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183/2005 10. pantā noteikts, ka uzņēmumiem, kuri veic noteikta veida darbības dzīvnieku barības apritē, jābūt apstiprinātiem kompetentajā iestādē.  Minētā tiesību norma nosaka pienākumu nozares komersantiem nodrošināt uzņēmumu atzīšanu kompetentajā iestādē, gadījumā, ja apstiprinājums ir nepieciešams saskaņā ar dalībvalsts tiesību aktiem, kurā uzņēmums atrodas.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730 3.6. apakšpunktā noteikts, ka Pārtikas un veterinārais dienests (turpmāk – dienests) atzīst uzņēmumus, kas nodarbojas ar insektu pavairošanu, audzēšanu un nogalināšanu dzīvnieku barībā izmantojama proteīna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Latvija ieviesa stingrāku regulējumu attiecībā uz ierastajām lauksaimniecības dzīvnieku sugām, jo tika pieņemti Eiropas Savienības normatīvie akti, kas pieļāva lauksaimniecības kukaiņu izmantošanu dzīvnieku barībā, bet daudzi aspekti bija neskaidri un trūka tiesiskā regulējuma. Tas viesa bažas, ka vidē var nonākt liels skaits invazīvo sugu kukaiņu, ja šo jomu pienācīgi neuzraudzītu kompetentās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Pamats alternatīvu olbaltumvielu avotu rašanai bija 2011. gada 8. martā Eiropas Parlamenta pieņemtā rezolūcija (</w:t>
      </w:r>
      <w:r w:rsidR="00000000" w:rsidRPr="00000000" w:rsidDel="00000000">
        <w:rPr>
          <w:i w:val="1"/>
          <w:rtl w:val="0"/>
        </w:rPr>
        <w:t xml:space="preserve">2010/2111(INI)</w:t>
      </w:r>
      <w:r w:rsidR="00000000" w:rsidRPr="00000000" w:rsidDel="00000000">
        <w:rPr>
          <w:rtl w:val="0"/>
        </w:rPr>
        <w:t xml:space="preserve">) par risinājumiem, kas Eiropas Savienībā mazinātu olbaltumvielu deficītu. Rezolūcija ietvēra arī risinājumus attiecībā uz dzīvnieku barību, jo tajā olbaltumvielas ir svarīgs elements, kas veicina ganāmpulku veselību un produktivitāti.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2017. gada 24. maija Regulas (ES) 2017/893, ar ko attiecībā uz noteikumiem par pārstrādātām dzīvnieku olbaltumvielām groza Eiropas Parlamenta un Padomes Regulas (EK) Nr. 999/2001 I un IV pielikumu, kā arī Komisijas Regulas (ES) Nr. 142/2011 X, XIV un XV pielikumu, I pielikuma 1. punkta b) apakšpunktu tika ieviesta jaunu lauksaimniecības dzīvnieku suga – lauksaimniecības kukaiņi.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noteikts, ka tie ir lauksaimniecības dzīvnieki, kas atbilstoši Eiropas Parlamenta un Padomes 2009. gada 21. oktobra Regulas (EK) Nr. 1069/2009, ar ko nosaka veselības aizsardzības noteikumus attiecībā uz dzīvnieku izcelsmes blakusproduktiem un atvasinātajiem produktiem, kuri nav paredzēti cilvēku patēriņam, un ar ko atceļ Regulu (EK) Nr. 1774/2002 (Dzīvnieku izcelsmes blakusproduktu regula) 3. panta 6. punkta "a" apakšpunktā dotajai definīcijai pieder pie kukaiņu sugām, kuras ir apstiprinātas pārstrādātu dzīvnieku olbaltumvielu ražošanai saskaņā ar Komisijas 2011. gada 25. februāra Regulas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X pielikuma II nodaļas 1. iedaļas A daļas 2.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alternatīvus olbaltumvielu avotus izmantošanai dzīvnieku barībā, Eiropas Pārtikas nekaitīguma iestāde (turpmāk – </w:t>
      </w:r>
      <w:r w:rsidR="00000000" w:rsidRPr="00000000" w:rsidDel="00000000">
        <w:rPr>
          <w:i w:val="1"/>
          <w:rtl w:val="0"/>
        </w:rPr>
        <w:t xml:space="preserve">EFSA</w:t>
      </w:r>
      <w:r w:rsidR="00000000" w:rsidRPr="00000000" w:rsidDel="00000000">
        <w:rPr>
          <w:rtl w:val="0"/>
        </w:rPr>
        <w:t xml:space="preserve">) izvērtēja kukaiņu izmantošanas iespēju un 2019. gada 17. septembrī publicēja riska izvērtējumu par kukaiņu izmantošanu dzīvnieku barībā un pārtikā. Pēc tam notika vēl citi pētījumi, kuros tika izvērtēta noteiktu kukaiņu sugu uzturvērtība. Pētījumu rezultāti liecināja, ka kukaiņu milti var saturēt līdz pat 82 % olbaltumvielu un varētu aizstāt dārgu importēto olbaltumvielu avotu (piemēram, sojas) izmantošanu barībā.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kukaiņu turēšana, audzēšana un pavairošana dzīvnieku barībā izmantojamu olbaltumvielu ieguvei atbilst regulas 183/2005 5. panta 1. punktā noteiktajām barības primārās ražošanas darbībām, un uzņēmumi, kas ar to nodarbojas, saskaņā ar noteikumu Nr. 730 4.</w:t>
      </w:r>
      <w:r w:rsidR="00000000" w:rsidRPr="00000000" w:rsidDel="00000000">
        <w:rPr>
          <w:vertAlign w:val="superscript"/>
          <w:rtl w:val="0"/>
        </w:rPr>
        <w:t xml:space="preserve">2</w:t>
      </w:r>
      <w:r w:rsidR="00000000" w:rsidRPr="00000000" w:rsidDel="00000000">
        <w:rPr>
          <w:rtl w:val="0"/>
        </w:rPr>
        <w:t xml:space="preserve"> punktu ir jāreģistrē Lauksaimniecības datu centrā.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uzņēmums tiktu reģistrēts, tam jāatbilst regulas 183/2005 nosacījumiem, kas attiecas uz barības primāro ražošanu attiecībā uz telpām, iekārtām, darbiniekiem, ražošanu, kvalitātes kontroli, uzglabāšanu un dokumentāciju, lai nodrošinātu gan barības nekaitīgumu, gan produktu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uzņēmumiem, kuros lauksaimniecības kukaiņi tiek pārstrādāti saskaņā ar Ministru kabineta 2012. gada 17. aprīļa noteikumiem Nr. 275 "Prasībām tādu dzīvnieku izcelsmes blakusproduktu un atvasinātu produktu apritei, kas nav paredzēti cilvēku patēriņam", nepieciešama atzīšana dienestā saskaņā ar Ministru kabineta 2012. gada 17. aprīļa noteikumiem Nr. 274 "Kārtība, kādā atzīst uzņēmumus un iekārtas un reģistrē personas, kas iesaistītas tādu dzīvnieku izcelsmes blakusproduktu un atvasinātu produktu apritē, kas nav paredzēti cilvēku patēriņam", jo barības primārā ražošana neietver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Nr. 730 3. punktā noteiktos uzņēmumus, uz kuriem attiecas barības aprites uzņēmumu atzīšana, nošķirtu no uzņēmumiem, kuri pārstrādā lauksaimniecības kukaiņus un uz kuriem attiecas dzīvnieku izcelsmes blakusproduktu jomas regulējums, noteikumi papildināti ar jaunu 3.</w:t>
      </w:r>
      <w:r w:rsidR="00000000" w:rsidRPr="00000000" w:rsidDel="00000000">
        <w:rPr>
          <w:vertAlign w:val="superscript"/>
          <w:rtl w:val="0"/>
        </w:rPr>
        <w:t xml:space="preserve">1 </w:t>
      </w:r>
      <w:r w:rsidR="00000000" w:rsidRPr="00000000" w:rsidDel="00000000">
        <w:rPr>
          <w:rtl w:val="0"/>
        </w:rPr>
        <w:t xml:space="preserve">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atcelt prasību atzīt uzņēmumus, kuros tiek turēti, audzēti un pavairoti lauksaimniecības kukaiņi, svītrojot noteikumu Nr. 730 3.6. apakšpunktu (noteikumu projekta 1. punkts), bet jānoteic, ka uz šādiem uzņēmumiem attiecas reģistrācijas process Lauksaimniecības datu centrā, attiecīgi papildinot noteikumu Nr. 730 4.</w:t>
      </w:r>
      <w:r w:rsidR="00000000" w:rsidRPr="00000000" w:rsidDel="00000000">
        <w:rPr>
          <w:vertAlign w:val="superscript"/>
          <w:rtl w:val="0"/>
        </w:rPr>
        <w:t xml:space="preserve">2</w:t>
      </w:r>
      <w:r w:rsidR="00000000" w:rsidRPr="00000000" w:rsidDel="00000000">
        <w:rPr>
          <w:rtl w:val="0"/>
        </w:rPr>
        <w:t xml:space="preserve"> punktu (noteikumu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730 ir jāpapildina ar 3.</w:t>
      </w:r>
      <w:r w:rsidR="00000000" w:rsidRPr="00000000" w:rsidDel="00000000">
        <w:rPr>
          <w:vertAlign w:val="superscript"/>
          <w:rtl w:val="0"/>
        </w:rPr>
        <w:t xml:space="preserve">1</w:t>
      </w:r>
      <w:r w:rsidR="00000000" w:rsidRPr="00000000" w:rsidDel="00000000">
        <w:rPr>
          <w:rtl w:val="0"/>
        </w:rPr>
        <w:t xml:space="preserve"> punktu, nosakot, ka dienests atzīst uzņēmumus, kas saskaņā ar normatīvajiem aktiem par prasībām tādu dzīvnieku izcelsmes blakusproduktu un atvasinātu produktu apritei, kuri nav paredzēti cilvēku patēriņam, lauksaimniecības kukaiņus pārstrādā to tālākai izmantošanai dzīvnieku barībā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kuros tiek turēti, audzēti un pavairoti lauksaimniecības kukaiņi, ko paredzēts izmantot dzīvnieku barībā izmantojamu olbaltumvielu ieguvei (nodarbojas ar barības primāro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kuros tiek pārstrādāti lauksaimniecības kukaiņi, ko paredzēts izmantot dzīvnieku barībā izmantojamu olbaltumvielu ieguvei.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atzīšanas process dienestā uzņēmumiem, kuros tiek turēti, audzēti un pavairoti lauksaimniecības kukaiņi, ko paredzēts izmantot dzīvnieku barībā izmantojamu olbaltumvielu ieguvei, tiek aizstāts ar reģistrācijas procedūru Lauksaimniecības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dienests atzīst uzņēmumus, kas saskaņā ar normatīvajiem aktiem par prasībām tādu dzīvnieku izcelsmes blakusproduktu un atvasinātu produktu apritei, kuri nav paredzēti cilvēku patēriņam, pārstrādā lauksaimniecības kukaiņus to tālākai izmantošanai dzīvnieku barībā.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dienesta uzraudzībā ir sešas kukaiņu audzētavas.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Labvēlīga ietekme, jo tiek veicināta uzņēmumu iespēja attīstīt jaunus, alternatīvus uzņēmējdarbības veidus.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olbaltumvielu avotu ražošana ir risinājums jau trūkstošo olbaltumvielu nodrošināšanā ne vien Latvijas, bet arī visā Eiropas Savienībā, tāpēc šie uzņēmumi ir un būs konkurētspējīgi, jo tirgū palielinās pieprasījums pēc alternatīviem olbaltumvielu veidiem.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vienkāršota uzņēmuma darbības uzsākšana kukaiņu audzēšanas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anotācijas 2.2.3.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anotācijas 2.2.2.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kukaiņu audzēšanas jomai, tiks radītas arī jaunu darbavietu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32005R0183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 gada 12. janvāra Regula (EK) Nr. 183/2005, ar ko paredz barības higiēnas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32017R0893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24. maija Regula (ES) 2017/893, ar ko attiecībā uz noteikumiem par pārstrādātām dzīvnieku olbaltumvielām groza Eiropas Parlamenta un Padomes Regulas (EK) Nr. 999/2001 I un IV pielikumu, kā arī Komisijas Regulas (ES) Nr. 142/2011 X, XIV un XV pielikumu. (Grozītā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2005. gada 12. janvāra Regula (EK) Nr. 183/2005, ar ko paredz barības higiēnas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24. maija Regula (ES) 2017/893, ar ko attiecībā uz noteikumiem par pārstrādātām dzīvnieku olbaltumvielām groza Eiropas Parlamenta un Padomes Regulas (EK) Nr. 999/2001 I un IV pielikumu, kā arī Komisijas Regulas (ES) Nr. 142/2011 X, XIV un XV pielikumu. (Grozītā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1. punkts (grozītās Regulas 142/2011 X pielikuma II nodaļas 1. iedaļas A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https://tapportals.mk.gov.lv/public_participation/4c3960eb-063e-48d9-9a8e-9725e60e518c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vai iebildumi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23-TA-2020</w:t>
    </w:r>
    <w:r>
      <w:br/>
    </w:r>
    <w:r w:rsidR="00000000" w:rsidRPr="00000000" w:rsidDel="00000000">
      <w:rPr>
        <w:rtl w:val="0"/>
      </w:rPr>
      <w:t xml:space="preserve">Izdrukāts 29.07.2026. 23.29 - 4.0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23-TA-2020</w:t>
    </w:r>
    <w:r>
      <w:br/>
    </w:r>
    <w:r w:rsidR="00000000" w:rsidRPr="00000000" w:rsidDel="00000000">
      <w:rPr>
        <w:rtl w:val="0"/>
      </w:rPr>
      <w:t xml:space="preserve">Izdrukāts 29.07.2026. 23.29 - 4.0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anotācija_(ex_ante)_23-TA-2020.docx</dc:title>
</cp:coreProperties>
</file>

<file path=docProps/custom.xml><?xml version="1.0" encoding="utf-8"?>
<Properties xmlns="http://schemas.openxmlformats.org/officeDocument/2006/custom-properties" xmlns:vt="http://schemas.openxmlformats.org/officeDocument/2006/docPropsVTypes"/>
</file>