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Jūras vides aizsardzības un pārvaldības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Nacionālo bruņoto spēku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aizliegumu nirt ierobežotās teritorijās jūrā personām, kas sauktas pie kriminālatbildības par tāda noziedzīga nodarījuma izdarīšanu, kas saistīts ar kultūras priekšmetu iznīcināšanu un bojāšanu, kultūras un nacionālā mantojuma iznīcināšanu un nelikumīgām darbībām ar senlietām, ieročiem, sprāgstvielām vai spridzināšanas ietaisēm, neatkarīgi no sodāmības dzēšanas vai noņemšanas.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1. martā stājās spēkā grozījumi Jūras vides aizsardzības un pārvaldības likumā, ar kuriem likums tika papildināts ar 19.</w:t>
      </w:r>
      <w:r w:rsidR="00000000" w:rsidRPr="00000000" w:rsidDel="00000000">
        <w:rPr>
          <w:vertAlign w:val="superscript"/>
          <w:rtl w:val="0"/>
        </w:rPr>
        <w:t xml:space="preserve">1</w:t>
      </w:r>
      <w:r w:rsidR="00000000" w:rsidRPr="00000000" w:rsidDel="00000000">
        <w:rPr>
          <w:rtl w:val="0"/>
        </w:rPr>
        <w:t xml:space="preserve"> pantu “Niršanai jūrā noteiktie aizliegumi un ierobežojumi”. Proti, tika izveidots niršanas regulējums jūras rajonos, kuros atrodas vraki un priekšmeti, kuri satur kultūrvēsturiskas vērtības vai sprādzienbīstamus priekšmetus. Regulējuma galvenais mērķis bija nepieļaut nesankcionētu niršanu vietās, kur atrodas priekšmeti, kas var apdraudēt nirējus, valsts drošību un regulēt niršanu rajonos, kuri satur kultūrvēsturiskas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Jūras vides aizsardzības un pārvaldības likuma 19.</w:t>
      </w:r>
      <w:r w:rsidR="00000000" w:rsidRPr="00000000" w:rsidDel="00000000">
        <w:rPr>
          <w:vertAlign w:val="superscript"/>
          <w:rtl w:val="0"/>
        </w:rPr>
        <w:t xml:space="preserve">1</w:t>
      </w:r>
      <w:r w:rsidR="00000000" w:rsidRPr="00000000" w:rsidDel="00000000">
        <w:rPr>
          <w:rtl w:val="0"/>
        </w:rPr>
        <w:t xml:space="preserve"> panta sestajai daļai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niršanai ierobežotās teritorijas un niršanai aizliegtās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nosacījumus niršanas atļaujas izsniegšanai, kārtību, kādā izsniedz, atsaka izsniegt un anulē atļauju niršanai ierobežotā teritorijā, kā arī izsniegto niršanas atļauju reģistra uzturēšanas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niršanai ierobežotajās teritorijās izsniegto atļauju izmantošanas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nodevas apmēru un maksāšanas kārtību par atļaujas izsniegšanu niršanai jūrā ierobežotajās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deleģējumu, Ministru kabinets 2016. gada 1. martā izdeva noteikumus Nr. 133 “Noteikumi par niršanu jūrā ierobežotās teritorijās” (turpmāk – MK noteikumi Nr. 133), kas stājās spēkā 2016. gada 9.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133 3.2 apakšpunkts nosaka, ka personai izsniedz atļauju niršanai jūrā ierobežotos rajonos, ja tā ar spēkā stājušos tiesas spriedumu vai prokurora priekšrakstu par sodu nav atzīta par vainīgu tāda noziedzīga nodarījuma izdarīšanā, kas saistīts ar kultūras pieminekļu iznīcināšanu un bojāšanu, nelikumīgām darbībām ar ieročiem, sprāgstvielām vai spridzināšanas ietaisēm.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ierobežojumi niršanas atļauju izsniegšanai tika noteikti, lai nodrošinātu sabiedrības drošību un kultūrvēsturiskas vērtības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konstatēti gadījumi, ka MK noteikumu Nr. 133 3.2. apakšpunkts tiek interpretēts dažādi, jo nav skaidri noteikts, ka atļaujas netiek izsniegtas neatkarīgi no sodāmības dzēšanas vai noņemšanas. Arī no tiesu prakses ir secināms, ka ierobežojuma gadījumā speciālajā tiesību normā ir tiešā tekstā jāparedz, ka ierobežojums pastāv neatkarīgi no sodāmības dzēšanas vai noņemšanas. Konkrētajā gadījumā MK noteikumu Nr. 133 3.2. apakšpunkta normā tas tā tiešā tekstā nav minēts. Līdz ar to ir nepieciešams precizēt normatīvo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Jūras vides aizsardzības un pārvaldības likumā, papildinot 19.</w:t>
      </w:r>
      <w:r w:rsidR="00000000" w:rsidRPr="00000000" w:rsidDel="00000000">
        <w:rPr>
          <w:vertAlign w:val="superscript"/>
          <w:rtl w:val="0"/>
        </w:rPr>
        <w:t xml:space="preserve">1</w:t>
      </w:r>
      <w:r w:rsidR="00000000" w:rsidRPr="00000000" w:rsidDel="00000000">
        <w:rPr>
          <w:rtl w:val="0"/>
        </w:rPr>
        <w:t xml:space="preserve"> pantu ar 2.</w:t>
      </w:r>
      <w:r w:rsidR="00000000" w:rsidRPr="00000000" w:rsidDel="00000000">
        <w:rPr>
          <w:vertAlign w:val="superscript"/>
          <w:rtl w:val="0"/>
        </w:rPr>
        <w:t xml:space="preserve">1</w:t>
      </w:r>
      <w:r w:rsidR="00000000" w:rsidRPr="00000000" w:rsidDel="00000000">
        <w:rPr>
          <w:rtl w:val="0"/>
        </w:rPr>
        <w:t xml:space="preserve"> daļu, nepieciešams, lai likumā nostiprinātu aizliegumu nirt uz ierobežotām jūras teritorijām personām, kas sauktas pie kriminālatbildības par tāda noziedzīga nodarījuma izdarīšanu, kas saistīts ar kultūras priekšmetu iznīcināšanu un bojāšanu, kultūras un nacionālā mantojuma iznīcināšanu un nelikumīgām darbībām ar senlietām, ieročiem, sprāgstvielām vai spridzināšanas ietaisēm, neatkarīgi no sodāmības dzēšanas vai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133 3.2. apakšpunktā tiek izmantots termins “kultūras pieminekļi”, savukārt Krimināllikuma 79., 229., un 229.</w:t>
      </w:r>
      <w:r w:rsidR="00000000" w:rsidRPr="00000000" w:rsidDel="00000000">
        <w:rPr>
          <w:vertAlign w:val="superscript"/>
          <w:rtl w:val="0"/>
        </w:rPr>
        <w:t xml:space="preserve">1</w:t>
      </w:r>
      <w:r w:rsidR="00000000" w:rsidRPr="00000000" w:rsidDel="00000000">
        <w:rPr>
          <w:rtl w:val="0"/>
        </w:rPr>
        <w:t xml:space="preserve"> pantā tiek lietots termins “kultūras priekšmeti”. Līdz ar to likumprojektā termins “kultūras pieminekļi” tiek precizēts atbilstoši Krimināllikumā izmantotajai terminoloģijai “kultūras priekšmeti”.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133 3.2. apakšpunktā un noteikumu anotācijā nav noteikti konkrēti Krimināllikuma panti un to daļas, par kuriem saņemot sodu, persona vairs nevar saņemt niršanas atļauju jūrā ierobežotās teritorijās, tādēļ norādāms, ka niršanas atļauju niršanai ierobežotā teritorijā nevar saņemt persona, kas ir sodīta saskaņā ar Krimināllikuma 79. pantu, 110. panta trešo daļu, 123. panta otro daļu, 175. panta ceturto daļu, 176. panta ceturto daļu, 177. panta trešo daļu, 179. panta trešo daļu, 183. panta otro daļu, 184. panta otro un trešo daļu, 190.</w:t>
      </w:r>
      <w:r w:rsidR="00000000" w:rsidRPr="00000000" w:rsidDel="00000000">
        <w:rPr>
          <w:vertAlign w:val="superscript"/>
          <w:rtl w:val="0"/>
        </w:rPr>
        <w:t xml:space="preserve">1</w:t>
      </w:r>
      <w:r w:rsidR="00000000" w:rsidRPr="00000000" w:rsidDel="00000000">
        <w:rPr>
          <w:rtl w:val="0"/>
        </w:rPr>
        <w:t xml:space="preserve">, 229. panta otro daļu, 229.</w:t>
      </w:r>
      <w:r w:rsidR="00000000" w:rsidRPr="00000000" w:rsidDel="00000000">
        <w:rPr>
          <w:vertAlign w:val="superscript"/>
          <w:rtl w:val="0"/>
        </w:rPr>
        <w:t xml:space="preserve">1</w:t>
      </w:r>
      <w:r w:rsidR="00000000" w:rsidRPr="00000000" w:rsidDel="00000000">
        <w:rPr>
          <w:rtl w:val="0"/>
        </w:rPr>
        <w:t xml:space="preserve">, 233., 309. panta otro un trešo daļu (par Krimināllikuma pantu - 110., 123., 175., 176., 177., 179., 183., 184., 190.</w:t>
      </w:r>
      <w:r w:rsidR="00000000" w:rsidRPr="00000000" w:rsidDel="00000000">
        <w:rPr>
          <w:vertAlign w:val="superscript"/>
          <w:rtl w:val="0"/>
        </w:rPr>
        <w:t xml:space="preserve">1</w:t>
      </w:r>
      <w:r w:rsidR="00000000" w:rsidRPr="00000000" w:rsidDel="00000000">
        <w:rPr>
          <w:rtl w:val="0"/>
        </w:rPr>
        <w:t xml:space="preserve">, 233., 309. pantu pārkāpšanu, ja pārkāpums izdarīts, izmantojot sprāgstošas vielas šaujamieročus vai munīciju), 236., 237. un 346.pantu.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Sodu reģistrs uzkrāj ziņas tikai par noziedzīga nodarījuma juridisko kvalifikāciju, nevis prettiesisko darbību, tad gadījumos, kad Sodu reģistra sniegtā informācija nebūs pilnīga (trūks informācijas, lai pieņemtu pamatotu lēmumu par atļauju vai atteikumu niršanai ierobežotās teritorijās), plānots organizēt oficiālu saziņu ar Iekšlietu ministrijas Informācijas centru, ar lūgumu sniegt papildu informāciju, ciktāl tas ir iespējams. Attiecīgi no šīs informācijas Krasta apsardzes dienests var izvērtēt tālākās darbības – ir vai nav nepieciešams izgūt tiesas spriedumu, citus iespējamos materiālus par konkrēto personu un tās izdarīto noziedzīgo nodarījumu, lai  noteiktu noziedzīga nodarījuma izdarīšanas veidu (piemēram, vai izmantotas sprāgstvielas) un pamatotu pieņemto lēmumu par niršanas atļaujas izsniegšanu vai atteikumu to izsniegt.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Aizliegums nirt ierobežotās teritorijās personām, kas sauktas pie kriminālatbildības par tāda noziedzīga nodarījuma izdarīšanu, kas saistīts ar kultūras priekšmetu iznīcināšanu un bojāšanu, kultūras un nacionālā mantojuma iznīcināšanu un nelikumīgām darbībām ar senlietām, ieročiem, sprāgstvielām vai spridzināšanas ietaisēm, neatkarīgi no sodāmības dzēšanas vai noņemšanas, nepieciešams, lai mazinātu riskus, ka persona atkārtoti veiks noziedzīgu nodarījumu, novērstu šādu pārkāpumu atkārtošanos un aizsargātu sabiedrības drošību un kultūras vērtību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kuras ar spēkā stājušos tiesas spriedumu vai prokurora priekšrakstu par sodu ir atzītas par vainīgām tāda noziedzīga nodarījuma izdarīšanā, kas saistīts ar kultūras priekšmetu iznīcināšanu un bojāšanu, kultūras un nacionālā mantojuma iznīcināšanu un nelikumīgām darbībām ar senlietām, ieročiem, sprāgstvielām vai spridzināšanas ietaisēm, neatkarīgi no sodāmības dzēšanas vai noņemšanas, netiks izsniegta atļauja niršanai jūrā ierobežotās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 gada 1. marta noteikumi Nr. 133 “Noteikumi par niršanu jūrā ierobežotā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grozījumam Jūras vides aizsardzības un pārvaldības likumā, papildinot likumu ar 19.</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1</w:t>
      </w:r>
      <w:r w:rsidR="00000000" w:rsidRPr="00000000" w:rsidDel="00000000">
        <w:rPr>
          <w:rtl w:val="0"/>
        </w:rPr>
        <w:t xml:space="preserve"> daļu, tiek veikts grozījums arī Ministru kabineta 2016. gada 1. marta noteikumu Nr. 133 “Noteikumi par niršanu jūrā ierobežotā teritorijā” 3.2. apakšpunktā, sinhronizējot likuma normu ar pakārtotā normatīvā akta normu.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Nacionālo bruņoto spēku Apvienotais štābs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tika publicēts Tiesību aktu portālā sabiedrības līdzdalībai no 2021. gada 27. decembra līdz 2022. gada 14. janvārim. Par likumprojektu saņemts viens iebildums. Proti, iebilduma iesniedzējs norāda, ka absolūts aizliegums neatkarīgi no sodāmības dzēšanas/noņemšanas nav samērīgs un pārkāpj cilvēktiesības. Pamatots ir minētais aizliegums, kamēr spēkā sodāmība. Sodāmības noņemšana vai dzēšana nozīmē, ka persona jau sasniegusi zināmu resocializācijas pakāpi, ir samazinājies recidīva risks, turklāt arī pārkāpumu apstākļi katrā gadījumā ir individuāli. Tāpēc ierosina šo aizliegumu atstāt spēkā personām līdz sodāmības dzēšanai/noņemšanai.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plānotais regulējums nav uzskatāms par absolūtu aizliegumu personai, kas vēlas nodarboties ar niršanas darbiem jūrā. Likumprojekts paredz atļaujas neizsniegšanu tikai niršanai ierobežotajām jūras teritorijām, proti, jūrā ierobežotā teritorijā (konkrētās teritorijas ir noteiktas Ministru kabineta noteikumos) un tikai tai personai, kas ar spēkā stājušos tiesas spriedumu vai prokurora priekšrakstu par sodu ir atzīta par vainīgu tāda noziedzīga nodarījuma izdarīšanā, kas saistīts ar kultūras priekšmetu iznīcināšanu un bojāšanu, kultūras un nacionālā mantojuma iznīcināšanu un nelikumīgām darbībām ar senlietām, ieročiem, sprāgstvielām vai spridzināšanas ietaisēm (turpmāk – noziedzīgs nodarījums), neatkarīgi no sodāmības dzēšanas vai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teritoriālās jūras kopējā platība ir aptuveni 10000 km</w:t>
      </w:r>
      <w:r w:rsidR="00000000" w:rsidRPr="00000000" w:rsidDel="00000000">
        <w:rPr>
          <w:vertAlign w:val="superscript"/>
          <w:rtl w:val="0"/>
        </w:rPr>
        <w:t xml:space="preserve">2</w:t>
      </w:r>
      <w:r w:rsidR="00000000" w:rsidRPr="00000000" w:rsidDel="00000000">
        <w:rPr>
          <w:rtl w:val="0"/>
        </w:rPr>
        <w:t xml:space="preserve">. Niršanas darbiem jūrā ierobežotās teritorijas kopējā platība ir aptuveni 650 km</w:t>
      </w:r>
      <w:r w:rsidR="00000000" w:rsidRPr="00000000" w:rsidDel="00000000">
        <w:rPr>
          <w:vertAlign w:val="superscript"/>
          <w:rtl w:val="0"/>
        </w:rPr>
        <w:t xml:space="preserve">2</w:t>
      </w:r>
      <w:r w:rsidR="00000000" w:rsidRPr="00000000" w:rsidDel="00000000">
        <w:rPr>
          <w:rtl w:val="0"/>
        </w:rPr>
        <w:t xml:space="preserve">, līdz ar to persona, kas saukta pie atbildības par noziedzīga nodarījuma izdarīšanu, bez ierobežojumiem varēs nodarboties ar niršanas darbiem Latvijas Republikas teritoriālajā jūrā vairāk kā 9000 km</w:t>
      </w:r>
      <w:r w:rsidR="00000000" w:rsidRPr="00000000" w:rsidDel="00000000">
        <w:rPr>
          <w:vertAlign w:val="superscript"/>
          <w:rtl w:val="0"/>
        </w:rPr>
        <w:t xml:space="preserve">2</w:t>
      </w:r>
      <w:r w:rsidR="00000000" w:rsidRPr="00000000" w:rsidDel="00000000">
        <w:rPr>
          <w:rtl w:val="0"/>
        </w:rPr>
        <w:t xml:space="preserve"> lielā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norādītos apstākļus, Nacionālie bruņotie spēki, neizsniedzot atļauju niršanas darbu veikšanai jūrā ierobežotā teritorijā noziedzīgu nodarījumu izdarījušai personai, turpinās nodrošināt gan sabiedrības drošību (ierobežotās teritorijās var atrasties dzīvībai un veselībai bīstami priekšmeti), gan tādu kultūras vērtību saglabāšanu, kā kuģu vraki un citas Latvijas ūdeņos nogrimušas mantas, ja tās atrodas norādītajā teritorijā jūrā. Šāds ierobežojums, saskaņā ar Jūras spēku praksi, vēl aizvien ir aktuāls, lai novērstu personu, kas ir izdarījušas konkrētus noziedzīgos nodarījumus, vēlmi izdarīt atkārtotus noziedzīgus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citos gadījumos, kad personas vēlas veikt kuģu vraku un citas Latvijas ūdeņos nogrimušas mantas izpēti, kas neatrodas jūrā ierobežotā teritorijā, Nacionālo bruņoto spēku Krasta apsardzes dienesta atļauja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norādīto, niršanas atļaujas neizsniegšana personai, kas izdarījusi noziedzīgu nodarījumu, jūrā ierobežotā teritorijā neatkarīgi no sodāmības dzēšanas vai noņemšanas, ir samērīga. Likumprojektā ietvertais aizliegums ir nepieciešams kopējai sabiedrības labklājībai un drošībai.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Jūras spēku Krasta apsardzes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regulējums nav uzskatāms par absolūtu aizliegumu personai, kas vēlas nodarboties ar niršanas darbiem jūrā. Likumprojekts paredz atļaujas neizsniegšanu tikai niršanai ierobežotajām jūras teritorijām, proti, jūrā ierobežotā teritorijā (konkrētās teritorijas ir noteiktas Ministru kabineta noteikumos) un tikai tai personai, kas ar spēkā stājušos tiesas spriedumu vai prokurora priekšrakstu par sodu ir atzīta par vainīgu tāda noziedzīga nodarījuma izdarīšanā, kas saistīts ar kultūras priekšmetu iznīcināšanu un bojāšanu,kultūras un nacionālā mantojuma iznīcināšanu un nelikumīgām darbībām ar senlietām, ieročiem, sprāgstvielām vai spridzināšanas ietaisēm, neatkarīgi no sodāmības dzēšanas vai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norādītos apstākļus, Nacionālie bruņotie spēki, neizsniedzot atļauju niršanas darbu veikšanai jūrā ierobežotā teritorijā noziedzīgu nodarījumu izdarījušai personai, turpinās nodrošināt gan sabiedrības drošību (ierobežotās teritorijās var atrasties dzīvībai un veselībai bīstami priekšmeti), gan tādu kultūras vērtību saglabāšanu, kā kuģu vraki un citas Latvijas ūdeņos nogrimušas mantas, ja tās atrodas norādītajā teritorijā jūrā. Šāds ierobežojums, saskaņā ar Jūras spēku praksi, vēl aizvien ir aktuāls, lai novērstu personu, kas ir izdarījušas konkrētus noziedzīgos nodarījumus, vēlmi izdarīt atkārtotus noziedzīgus nodarījumus.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noteikumiem Nr. 133, Nacionālo bruņoto spēku Krasta apsardzes dienests saņem niršanas atļaujas pieprasījumus, reģistrē, pieprasa informāciju no kompetentajām institūcijām, izsniedz atļaujas un sadarbībā ar Valsts robežsardzi kontrolē to izmantošanu. Informācija par niršanas atļaujām ierobežotajās teritorijās ir ierobežotas pieejamības informācija un tā tiek apstrādāta atbilstoši normatīvajiem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22-TA-3601</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22-TA-3601</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anotācija_(ex_ante)_22-TA-3601.docx</dc:title>
</cp:coreProperties>
</file>

<file path=docProps/custom.xml><?xml version="1.0" encoding="utf-8"?>
<Properties xmlns="http://schemas.openxmlformats.org/officeDocument/2006/custom-properties" xmlns:vt="http://schemas.openxmlformats.org/officeDocument/2006/docPropsVTypes"/>
</file>