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1D658" w14:textId="5C0BBDD4" w:rsidR="005D38E2" w:rsidRDefault="002070EB" w:rsidP="00AB2F71">
      <w:pPr>
        <w:jc w:val="center"/>
        <w:rPr>
          <w:b/>
          <w:bCs/>
          <w:sz w:val="28"/>
          <w:szCs w:val="28"/>
        </w:rPr>
      </w:pPr>
      <w:r w:rsidRPr="00AB2F71">
        <w:rPr>
          <w:b/>
          <w:bCs/>
          <w:sz w:val="28"/>
          <w:szCs w:val="28"/>
        </w:rPr>
        <w:t>Pielikums likumprojekta "Solidaritātes iemaksas likums" sākotnējās ietekmes (</w:t>
      </w:r>
      <w:proofErr w:type="spellStart"/>
      <w:r w:rsidRPr="00AB2F71">
        <w:rPr>
          <w:b/>
          <w:bCs/>
          <w:sz w:val="28"/>
          <w:szCs w:val="28"/>
        </w:rPr>
        <w:t>ex-ante</w:t>
      </w:r>
      <w:proofErr w:type="spellEnd"/>
      <w:r w:rsidRPr="00AB2F71">
        <w:rPr>
          <w:b/>
          <w:bCs/>
          <w:sz w:val="28"/>
          <w:szCs w:val="28"/>
        </w:rPr>
        <w:t>) novērtējuma ziņojumam (anotācija</w:t>
      </w:r>
      <w:r w:rsidR="00E56938">
        <w:rPr>
          <w:b/>
          <w:bCs/>
          <w:sz w:val="28"/>
          <w:szCs w:val="28"/>
        </w:rPr>
        <w:t>i</w:t>
      </w:r>
      <w:r w:rsidRPr="00AB2F71">
        <w:rPr>
          <w:b/>
          <w:bCs/>
          <w:sz w:val="28"/>
          <w:szCs w:val="28"/>
        </w:rPr>
        <w:t>)</w:t>
      </w:r>
    </w:p>
    <w:p w14:paraId="2D58D83D" w14:textId="497E5617" w:rsidR="00AB2F71" w:rsidRPr="00AB2F71" w:rsidRDefault="00E56938" w:rsidP="00E56938">
      <w:pPr>
        <w:tabs>
          <w:tab w:val="left" w:pos="5573"/>
        </w:tabs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ab/>
      </w:r>
    </w:p>
    <w:p w14:paraId="4556BFAF" w14:textId="77777777" w:rsidR="00E37D54" w:rsidRDefault="002070EB" w:rsidP="00E37D54">
      <w:pPr>
        <w:ind w:left="993" w:hanging="993"/>
        <w:jc w:val="both"/>
        <w:rPr>
          <w:b/>
          <w:bCs/>
        </w:rPr>
      </w:pPr>
      <w:r w:rsidRPr="00AB2F71">
        <w:rPr>
          <w:b/>
          <w:bCs/>
        </w:rPr>
        <w:t>1.attēls</w:t>
      </w:r>
      <w:r w:rsidR="00AB2F71" w:rsidRPr="00AB2F71">
        <w:rPr>
          <w:b/>
          <w:bCs/>
        </w:rPr>
        <w:t>:</w:t>
      </w:r>
      <w:r w:rsidR="00AB2F71">
        <w:rPr>
          <w:b/>
          <w:bCs/>
        </w:rPr>
        <w:t xml:space="preserve"> </w:t>
      </w:r>
    </w:p>
    <w:p w14:paraId="0B439DF3" w14:textId="17A65354" w:rsidR="002070EB" w:rsidRDefault="002070EB"/>
    <w:p w14:paraId="4DCF4BFD" w14:textId="21285A13" w:rsidR="004E774B" w:rsidRDefault="004E774B" w:rsidP="004E774B">
      <w:pPr>
        <w:jc w:val="both"/>
        <w:rPr>
          <w:b/>
          <w:bCs/>
        </w:rPr>
      </w:pPr>
      <w:r w:rsidRPr="00D67F91">
        <w:rPr>
          <w:b/>
          <w:bCs/>
        </w:rPr>
        <w:t xml:space="preserve">Kredītiestāžu tīrie procentu ienākumi 2022. un 2023. gadā un to veidojošo komponentu devums tīro procentu ienākumu pārmaiņās </w:t>
      </w:r>
      <w:r>
        <w:rPr>
          <w:b/>
          <w:bCs/>
        </w:rPr>
        <w:br/>
      </w:r>
      <w:r w:rsidRPr="00D67F91">
        <w:rPr>
          <w:b/>
          <w:bCs/>
        </w:rPr>
        <w:t>(milj. eiro)</w:t>
      </w:r>
    </w:p>
    <w:p w14:paraId="3D492DC8" w14:textId="77777777" w:rsidR="004E774B" w:rsidRDefault="004E774B" w:rsidP="004E774B">
      <w:pPr>
        <w:jc w:val="both"/>
        <w:rPr>
          <w:b/>
          <w:bCs/>
        </w:rPr>
      </w:pPr>
    </w:p>
    <w:p w14:paraId="6BEC64D9" w14:textId="2A5829AA" w:rsidR="004E774B" w:rsidRPr="00D67F91" w:rsidRDefault="007D0D50" w:rsidP="00D67F91">
      <w:pPr>
        <w:jc w:val="both"/>
        <w:rPr>
          <w:b/>
          <w:bCs/>
        </w:rPr>
      </w:pPr>
      <w:r w:rsidRPr="007D0D50">
        <w:rPr>
          <w:b/>
          <w:bCs/>
          <w:noProof/>
        </w:rPr>
        <w:drawing>
          <wp:inline distT="0" distB="0" distL="0" distR="0" wp14:anchorId="13431C21" wp14:editId="7DB2776E">
            <wp:extent cx="5133956" cy="5238750"/>
            <wp:effectExtent l="0" t="0" r="0" b="0"/>
            <wp:docPr id="655243358" name="Attēls 1" descr="Attēls, kurā ir teksts, ekrānuzņēmums, fonts, cipar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243358" name="Attēls 1" descr="Attēls, kurā ir teksts, ekrānuzņēmums, fonts, cipars&#10;&#10;Apraksts ģenerēts automātiski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4368" cy="525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B3DE3" w14:textId="5FB8B96A" w:rsidR="002070EB" w:rsidRDefault="00AB2F71">
      <w:r>
        <w:t xml:space="preserve">Avots: </w:t>
      </w:r>
      <w:r w:rsidRPr="00AB2F71">
        <w:t>Latvijas Bankas</w:t>
      </w:r>
      <w:r>
        <w:t xml:space="preserve"> sagatavotais</w:t>
      </w:r>
      <w:r w:rsidRPr="00AB2F71">
        <w:t xml:space="preserve"> </w:t>
      </w:r>
      <w:r>
        <w:t>“</w:t>
      </w:r>
      <w:r w:rsidRPr="00AB2F71">
        <w:t xml:space="preserve">Finanšu stabilitātes pārskats </w:t>
      </w:r>
      <w:r w:rsidR="004E774B" w:rsidRPr="00AB2F71">
        <w:t>202</w:t>
      </w:r>
      <w:r w:rsidR="004E774B">
        <w:t>4</w:t>
      </w:r>
      <w:r>
        <w:t>”</w:t>
      </w:r>
      <w:r w:rsidRPr="00AB2F71">
        <w:t xml:space="preserve">. </w:t>
      </w:r>
      <w:r w:rsidR="007D0D50">
        <w:br/>
      </w:r>
      <w:r w:rsidR="007D0D50" w:rsidRPr="007D0D50">
        <w:t>https://datnes.latvijasbanka.lv/fsp/FSP_2024_LV.pdf</w:t>
      </w:r>
    </w:p>
    <w:p w14:paraId="576FA988" w14:textId="76672865" w:rsidR="00AB2F71" w:rsidRPr="00AB2F71" w:rsidRDefault="00AB2F71" w:rsidP="00AB2F71">
      <w:pPr>
        <w:rPr>
          <w:b/>
          <w:bCs/>
        </w:rPr>
      </w:pPr>
      <w:r>
        <w:rPr>
          <w:b/>
          <w:bCs/>
        </w:rPr>
        <w:lastRenderedPageBreak/>
        <w:t>2</w:t>
      </w:r>
      <w:r w:rsidRPr="00AB2F71">
        <w:rPr>
          <w:b/>
          <w:bCs/>
        </w:rPr>
        <w:t>.attēls:</w:t>
      </w:r>
    </w:p>
    <w:p w14:paraId="71C79F91" w14:textId="71D0191F" w:rsidR="00AB2F71" w:rsidRPr="00AB2F71" w:rsidRDefault="00AB2F71" w:rsidP="00AB2F71">
      <w:pPr>
        <w:rPr>
          <w:b/>
          <w:bCs/>
        </w:rPr>
      </w:pPr>
      <w:r w:rsidRPr="00AB2F71">
        <w:rPr>
          <w:b/>
          <w:bCs/>
        </w:rPr>
        <w:t>Iekšzemes kredītu un IKP attiecība</w:t>
      </w:r>
      <w:r w:rsidR="00E37D54">
        <w:rPr>
          <w:b/>
          <w:bCs/>
        </w:rPr>
        <w:t xml:space="preserve"> (Latvijā, Lietuvā, Igaunijā un Eirozonā) procentos</w:t>
      </w:r>
      <w:r w:rsidRPr="00AB2F71">
        <w:rPr>
          <w:b/>
          <w:bCs/>
        </w:rPr>
        <w:t>.</w:t>
      </w:r>
    </w:p>
    <w:p w14:paraId="284215FA" w14:textId="4B4EBC06" w:rsidR="005D38E2" w:rsidRDefault="005D38E2">
      <w:r>
        <w:rPr>
          <w:noProof/>
        </w:rPr>
        <w:drawing>
          <wp:inline distT="0" distB="0" distL="0" distR="0" wp14:anchorId="431DFA1F" wp14:editId="79CB0160">
            <wp:extent cx="5142865" cy="3903133"/>
            <wp:effectExtent l="0" t="0" r="635" b="2540"/>
            <wp:docPr id="13128365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836554" name="Picture 1" descr="A screenshot of a computer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050" t="24196" r="3564" b="15132"/>
                    <a:stretch/>
                  </pic:blipFill>
                  <pic:spPr bwMode="auto">
                    <a:xfrm>
                      <a:off x="0" y="0"/>
                      <a:ext cx="5174717" cy="3927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BE1985" w14:textId="685E8927" w:rsidR="00AB2F71" w:rsidRDefault="00AB2F71" w:rsidP="00AB2F71">
      <w:r>
        <w:t xml:space="preserve">Avots: </w:t>
      </w:r>
      <w:r w:rsidRPr="00AB2F71">
        <w:t>Latvijas Bankas</w:t>
      </w:r>
      <w:r>
        <w:t xml:space="preserve"> sagatavotais</w:t>
      </w:r>
      <w:r w:rsidRPr="00AB2F71">
        <w:t xml:space="preserve"> </w:t>
      </w:r>
      <w:r>
        <w:t>“</w:t>
      </w:r>
      <w:r w:rsidRPr="00AB2F71">
        <w:t>Finanšu stabilitātes pārskats 202</w:t>
      </w:r>
      <w:r>
        <w:t>4”</w:t>
      </w:r>
      <w:r w:rsidRPr="00AB2F71">
        <w:t xml:space="preserve">. </w:t>
      </w:r>
      <w:hyperlink r:id="rId6" w:history="1">
        <w:r w:rsidRPr="00D87F36">
          <w:rPr>
            <w:rStyle w:val="Hyperlink"/>
          </w:rPr>
          <w:t>https://datnes.latvijasbanka.lv/fsp/FSP_2024_LV.pdf</w:t>
        </w:r>
      </w:hyperlink>
      <w:r>
        <w:t xml:space="preserve"> </w:t>
      </w:r>
    </w:p>
    <w:p w14:paraId="67ED44D5" w14:textId="7901718F" w:rsidR="00FC1B60" w:rsidRDefault="00FC1B60"/>
    <w:sectPr w:rsidR="00FC1B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8E2"/>
    <w:rsid w:val="000A6256"/>
    <w:rsid w:val="000F5CAA"/>
    <w:rsid w:val="002070EB"/>
    <w:rsid w:val="00275041"/>
    <w:rsid w:val="003C74CC"/>
    <w:rsid w:val="004C2A6C"/>
    <w:rsid w:val="004E774B"/>
    <w:rsid w:val="0057376D"/>
    <w:rsid w:val="005C3024"/>
    <w:rsid w:val="005D38E2"/>
    <w:rsid w:val="007D0D50"/>
    <w:rsid w:val="00831062"/>
    <w:rsid w:val="009318F0"/>
    <w:rsid w:val="00AA268A"/>
    <w:rsid w:val="00AB2F71"/>
    <w:rsid w:val="00C13647"/>
    <w:rsid w:val="00C837DE"/>
    <w:rsid w:val="00D2653D"/>
    <w:rsid w:val="00D67F91"/>
    <w:rsid w:val="00E10284"/>
    <w:rsid w:val="00E2387A"/>
    <w:rsid w:val="00E37D54"/>
    <w:rsid w:val="00E56938"/>
    <w:rsid w:val="00EE3B23"/>
    <w:rsid w:val="00F0275F"/>
    <w:rsid w:val="00F6311D"/>
    <w:rsid w:val="00FC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F6207"/>
  <w15:chartTrackingRefBased/>
  <w15:docId w15:val="{12483EF7-F495-43D0-84AD-23E0B3871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3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3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3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3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3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3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3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3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3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3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38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38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38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38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38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38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3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3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3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3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38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38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38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3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38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38E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D38E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B2F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F7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C7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74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74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7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74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nes.latvijasbanka.lv/fsp/FSP_2024_LV.pd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Cāne</dc:creator>
  <cp:keywords/>
  <dc:description/>
  <cp:lastModifiedBy>Sanda Cāne</cp:lastModifiedBy>
  <cp:revision>3</cp:revision>
  <dcterms:created xsi:type="dcterms:W3CDTF">2024-10-03T14:29:00Z</dcterms:created>
  <dcterms:modified xsi:type="dcterms:W3CDTF">2024-10-04T07:22:00Z</dcterms:modified>
</cp:coreProperties>
</file>