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12. augusta noteikumos Nr. 461 "Prasības pārtikas kvalitātes shēmām, to ieviešanas, darbības, uzraudzības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(turpmāk – regula 2024/1143)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uz Eiropas Savienības (turpmāk – ES) tieši piemērojamiem tiesību aktiem, uz kuriem pamatojoties tiek izveidotas pārtikas kvalitātes shēmas, kā arī precizēt LVS standartus un precizēt un noteikt produktu kvalitātes kritērijus, lai veicinātu ražotāju iesaistīšanos kvalitātes shēmā.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12. augusta noteikumu Nr. 461 "Prasības pārtikas kvalitātes shēmām, to ieviešanas, darbības, uzraudzības un kontroles kārtība"" (turpmāk – noteikumi Nr. 461) 2.2.un 2.3. apakšpunktā ir noteikti pārtikas kvalitātes shēmu veidi un dota atsauce uz Eiropas Parlamenta un Padomes 2012. gada 21. novembra Regulu (ES) Nr. 1151/2012 par lauksaimniecības produktu un pārtikas produktu kvalitātes shēmām (turpmāk – regula Nr. 1151/2012). 2.4. apakšpunktā ir minēta atsauce uz Eiropas Parlamenta un Padomes 2014. gada 26. februāra Regulu (ES) Nr. 251/2014 par aromatizētu vīna produktu definīciju, aprakstu, noformējumu, marķējumu un ģeogrāfiskās izcelsmes norāžu aizsardzību un ar ko atceļ Padomes Regulu (EEK) Nr. 1601/91. 3.</w:t>
      </w:r>
      <w:r w:rsidR="00000000" w:rsidRPr="00000000" w:rsidDel="00000000">
        <w:rPr>
          <w:vertAlign w:val="superscript"/>
          <w:rtl w:val="0"/>
        </w:rPr>
        <w:t xml:space="preserve">1</w:t>
      </w:r>
      <w:r w:rsidR="00000000" w:rsidRPr="00000000" w:rsidDel="00000000">
        <w:rPr>
          <w:rtl w:val="0"/>
        </w:rPr>
        <w:t xml:space="preserve">3. apakšpunktā par shēmu norādi ir atsauce uz Komisijas 2014. gada 13. jūnija Īstenošanas regulu (ES) Nr. 668/2014, ar ko paredz noteikumus par to, kā piemērot Eiropas Parlamenta un Padomes Regulu (ES) Nr. 1151/2012 par lauksaimniecības produktu un pārtikas produktu kvalitātes shēmām (turpmāk – regula 668/2014). Noteikumu Nr. 461 6. pielikuma 5. punktā dota atsauce uz  standartu LVS 354:2002 "Piena un piena produktu sensorā novērtēšana ar punktu metodi". Noteikumu Nr. 461 pielikumos ir noteiktas nacionālās pārtikas kvalitātes shēmas prasības dažādiem produktu veidiem. Lai veicinātu ražotāju iesaistīšanos nacionālajā pārtikas kvalitātes shēmā, regulāri tiek noteikti kvalitātes kritēriji jauniem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regula 2024/1143, kas ne vien atceļ regulu 1151/2012, uz kuru ir atsauce noteikumu Nr. 461 2.2. un 2.3. apakšpunktā attiecībā uz kvalitātes shēmu atbilstību, bet arī izveido vienotu sistēmu ģeogrāfiskās izcelsmes norāžu aizsardzībai vīnam, stiprajiem alkoholiskajiem dzērieniem un lauksaimniecības produktiem, un Komisijas 2024. gada 30. oktobra Īstenošanas regula (ES) 2025/26, ar ko paredz noteikumus par to, kā Eiropas Parlamenta un Padomes Regulu (ES) 2024/1143 piemēro attiecībā uz reģistrāciju, grozījumiem, anulēšanu, aizsardzības izpildi, marķēšanu un saziņu ģeogrāfiskās izcelsmes norāžu un garantētu tradicionālo īpatnību produktu jomā, Komisijas 2024. gada 30. oktobra Īstenošanas regulu (ES) 2019/34 groza attiecībā uz ģeogrāfiskās izcelsmes norādēm vīna nozarē un atceļ Īstenošanas regulas (ES) Nr. 668/2014 un (ES) 2021/1236 (turpmāk – regula 2025/26). Ar to ir atcelta regula Nr. 668/2014, uz kuru dota atsauce noteikumu 3.</w:t>
      </w:r>
      <w:r w:rsidR="00000000" w:rsidRPr="00000000" w:rsidDel="00000000">
        <w:rPr>
          <w:vertAlign w:val="superscript"/>
          <w:rtl w:val="0"/>
        </w:rPr>
        <w:t xml:space="preserve">1</w:t>
      </w:r>
      <w:r w:rsidR="00000000" w:rsidRPr="00000000" w:rsidDel="00000000">
        <w:rPr>
          <w:rtl w:val="0"/>
        </w:rPr>
        <w:t xml:space="preserve">.3  apakšpunktā par shēmas produktu marķējumā ietverto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461 jāiekļauj atsauces uz spēkā esošiem ES tieši piemērojamiem tiesību aktiem, uz kuriem pamatojoties tiek izveidotas pārtikas kvalitātes shēmas.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2.2. un 2.3. apakšpunktā dotā atsauce uz regulu Nr. 1151/2012 jāaizstāj ar atsaucēm uz ES tieši piemērojamiem tiesību aktiem, kas reglamentē pārtikas kvalitātes shēmu izveidošanu. 2.2.2.un 2.2.3. apakšpunkts jāpapildina ar atsauci uz regulu 2024/1143, un 2.2.4. apakšpunkts jāsvītro. 3.</w:t>
      </w:r>
      <w:r w:rsidR="00000000" w:rsidRPr="00000000" w:rsidDel="00000000">
        <w:rPr>
          <w:vertAlign w:val="superscript"/>
          <w:rtl w:val="0"/>
        </w:rPr>
        <w:t xml:space="preserve">1</w:t>
      </w:r>
      <w:r w:rsidR="00000000" w:rsidRPr="00000000" w:rsidDel="00000000">
        <w:rPr>
          <w:rtl w:val="0"/>
        </w:rPr>
        <w:t xml:space="preserve">3. punktā dotā atsauce jāprecizē, ietverot regulu 2024/1143 un regulas 2025/26 34.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6. pielikuma 5. punktā ir atsauce uz standartu LVS 354:2002 "Piena un piena produktu sensorā novērtēšana ar punktu metodi". No 22.08.2024. ir stājies spēkā jauns standarts piena un piena produktu sensorai novērtēšanai.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Nr.461 6. pielikuma 5. punktā jāprecizē atsauce uz standartu LVS ISO 22935-3:2024 "Piens un piena produkti. Sensorā analīze. 3. daļa: Produkta sensoro īpašību atbilstības specifikācijai novērtēšana ar punktu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6. pielikumā ir noteiktas nacionālās pārtikas kvalitātes shēmas (turpmāk – NPKS) prasības liellopu, cūku, kazu, aitu un trušu liemeņiem, sadalītajai gaļai un subproduktiem. 8. punkts noteic kaušanas vecumu liellopiem, iedalot tos pa dzīvnieku grupām. Vecuma atšķirības nav tik būtiskas, lai ietekmētu gaļas kvalitāti.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6. pielikuma 8. punkts precizēts, nosakot, ka liellopiem kaušanas vecums ir līdz 30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6. pielikuma  9.2. apakšpunktā noteikti NPKS gaļas kvalitātes kritēriji atbilstoši taukaudu slāņa pakāpei – 2.–3. klase. Nepieciešams precizēt rādītājus, lai iekļautu arī augstvērtīgu dabīgās pļavās audzētu liellopu produkciju.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6. pielikuma 9.2. apakšpunkts precizēts, nosakot  taukaudu slāņa pakāpi, kas atbilst 1.–3.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461 9. pielikuma 9. tabulas 2. rindā ir noteiktas NPKS prasības skābētiem un sālītiem  dārzeņiem un sēnēm. Tā kā NPKS skābēšana atļauta, izmantojot tikai dabīgo fermentēšanas metodi, kurā svarīga nozīme ir pienskābo baktēriju klātbūtnei, kas palielina produkta kopējo mikroorganismu skaitu, ir jāprecizē kvalitātes rādītāji, nosakot lielāku kopējo baktēriju skaitu, bet samazinot pelējumu un raugu skaitu.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9. pielikuma 9. tabulas 2. rindas radītāji jāprecizē, nosakot lielāku mezofilo aerobo un fakultatīvi anaerobo mikroorganismu skaitu – ne vairāk kā 1 x 10</w:t>
      </w:r>
      <w:r w:rsidR="00000000" w:rsidRPr="00000000" w:rsidDel="00000000">
        <w:rPr>
          <w:vertAlign w:val="superscript"/>
          <w:rtl w:val="0"/>
        </w:rPr>
        <w:t xml:space="preserve">6</w:t>
      </w:r>
      <w:r w:rsidR="00000000" w:rsidRPr="00000000" w:rsidDel="00000000">
        <w:rPr>
          <w:rtl w:val="0"/>
        </w:rPr>
        <w:t xml:space="preserve"> 1 kvv/1 g , bet samazinot pelējumu (ne vairāk kā 10 kvv/1 g) un raugu (ne vairāk kā 1 x 10</w:t>
      </w:r>
      <w:r w:rsidR="00000000" w:rsidRPr="00000000" w:rsidDel="00000000">
        <w:rPr>
          <w:vertAlign w:val="superscript"/>
          <w:rtl w:val="0"/>
        </w:rPr>
        <w:t xml:space="preserve">3</w:t>
      </w:r>
      <w:r w:rsidR="00000000" w:rsidRPr="00000000" w:rsidDel="00000000">
        <w:rPr>
          <w:rtl w:val="0"/>
        </w:rPr>
        <w:t xml:space="preserve"> kvv/1 g)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10. pielikuma 1. punkts noteic, ka ar norādi "Zaļā karotīte" marķē augļus un dārzeņus, kas ir integrēti audzēti. Lai paplašinātu NPKS produktu skaitu, jānosaka izņēmums meža ogām.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10. pielikuma 1. punkts papildināts, nosakot, ka integrētās audzēšanas prasības nav attiecināmas uz meža ogām.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10. pielikuma 1. tabulā ir noteikti augļu un ogu sausnas satura rādītāji (</w:t>
      </w:r>
      <w:r w:rsidR="00000000" w:rsidRPr="00000000" w:rsidDel="00000000">
        <w:rPr>
          <w:i w:val="1"/>
          <w:rtl w:val="0"/>
        </w:rPr>
        <w:t xml:space="preserve">Brix</w:t>
      </w:r>
      <w:r w:rsidR="00000000" w:rsidRPr="00000000" w:rsidDel="00000000">
        <w:rPr>
          <w:rtl w:val="0"/>
        </w:rPr>
        <w:t xml:space="preserve">), bet tie jāprecizē, jo rādītājus tieši ietekmē klimatiskie apstākļi. Ja ražas sezona ir lietaina, </w:t>
      </w:r>
      <w:r w:rsidR="00000000" w:rsidRPr="00000000" w:rsidDel="00000000">
        <w:rPr>
          <w:i w:val="1"/>
          <w:rtl w:val="0"/>
        </w:rPr>
        <w:t xml:space="preserve">Brix </w:t>
      </w:r>
      <w:r w:rsidR="00000000" w:rsidRPr="00000000" w:rsidDel="00000000">
        <w:rPr>
          <w:rtl w:val="0"/>
        </w:rPr>
        <w:t xml:space="preserve">augļos un ogās ir zemāks.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10. pielikuma 1. tabulā  samazināts sausnas saturs (</w:t>
      </w:r>
      <w:r w:rsidR="00000000" w:rsidRPr="00000000" w:rsidDel="00000000">
        <w:rPr>
          <w:i w:val="1"/>
          <w:rtl w:val="0"/>
        </w:rPr>
        <w:t xml:space="preserve">Brix</w:t>
      </w:r>
      <w:r w:rsidR="00000000" w:rsidRPr="00000000" w:rsidDel="00000000">
        <w:rPr>
          <w:rtl w:val="0"/>
        </w:rPr>
        <w:t xml:space="preserve">) par 1% ogām – avenēm, zemenēm, dzērvenēm, mellenēm, ķiršiem un kazenēm.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10. pielikuma 2. tabula attiecināma uz NPKS gala produktu, nevis uz izejvielu pārstrādes produktiem. Tā kā pārstrādes produktu, piemēram, ievārījumu ražošanai tiek izmantotas saldētas ogas un augļi, nepieciešams iekļaut rādītājus izejvielai, t. i., saldētām ogām un augļiem.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10. pielikuma 2. tabulas 4. rindā noteiktas kvalitātes prasības tādai pārstrādes produktu izejvielai kā saldētas ogas un augļi. Attiecīgi precizēts 10. pielikuma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tehniskos risinājumus, minētais pielikums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NPKS produktu klāstu, patērētājiem būs iespēja iegādāties vairāk pārtikas kvalitātes shēmu produktu.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uzņēmumi, kas iesaistījušies pārtikas kvalitātes shēmās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pārtikas kvalitātes shēmās iesaistītos dalībniekus, kā arī jaunus NPKS  dalībniekus, dodot iespēju sertificēt vairāk NPKS produktu.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(ražotājiem) ir dota iespēja ražot kvalitatīvus vietējos produktus un piedalīties pārtikas kvalitātes shēmās, kā arī patērētājiem saņemt kvalitatīvus vietējos produktus. Normu ieviešana patērētājiem dos iespēju saņemt vairāk jaunu pārtikas kvalitātes shēmu produktu. Operatoriem nav paredzama administratīvā sloga palielināšanās, jo dalība pārtikas kvalitātes shēmās ir brīvprātīga.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Regula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Nr.1308/2013, (ES) 2019/787 un (ES) 2019/1753 un atceļ Regulu (ES) Nr. 1151/2012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aizsargātu ģeogrāfiskās izcelsmes norāžu, aizsargātu cilmes vietas nosaukumu un garantēto tradicionālo īpatnību shēma lauksaimniecības produktiem un pārtikai.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32019R0787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17. aprīļa Regula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ģeogrāfiskās izcelsmes norāžu un cilmes vietas nosaukumu shēma stipriem alkoholiskajiem dzērieniem.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1308/2013, ar ko izveido lauksaimniecības produktu tirgu kopīgu organizāciju un atceļ Padomes Regulas (EEK) Nr. 922/72, (EEK) Nr. 234/79, (EK) Nr. 1037/2001 un (EK) Nr. 1234/2007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tiek izveidota ģeogrāfiskās izcelsmes norāžu un cilmes vietas nosaukumu shēma vīniem.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oktobra Īstenošanas regula (ES) 2025/26, ar ko paredz noteikumus par to, kā Eiropas Parlamenta un Padomes Regulu (ES) 2024/1143 piemēro attiecībā uz reģistrāciju, grozījumiem, anulēšanu, aizsardzības izpildi, marķēšanu un saziņu ģeogrāfiskās izcelsmes norāžu un garantētu tradicionālo īpatnību produktu jomā, Komisijas 2024. gada 30. oktobra Īstenošanas regulu (ES) 2019/34 groza attiecībā uz ģeogrāfiskās izcelsmes norādēm vīna nozarē un atceļ Īstenošanas regulas (ES) Nr. 668/2014 un (ES) 2021/1236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noteiktajām prasībām paredzēti noteikumi regulas 2024/1143 īstenošanai attiecībā uz ģeogrāfiskās izcelsmes norāžu un garantēto tradicionālo īpatnību reģistrāciju, grozījumiem, anulēšanu un marķēšanu.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Regula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Nr.1308/2013, (ES) 2019/787 un (ES) 2019/1753 un atceļ Regulu (ES) Nr. 1151/2012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2024/1143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3. un 5. punkts (noteikumu Nr. 461 2.2.1., 2.2.2., 2.2.3. un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2024/1143 37. un 70.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(noteikumu Nr. 461.3.</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17. aprīļa Regula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2019/787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(noteikumu Nr. 461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1308/2013, ar ko izveido lauksaimniecības produktu tirgu kopīgu organizāciju un atceļ Padomes Regulas (EEK) Nr. 922/72, (EEK) Nr. 234/79, (EK) Nr. 1037/2001 un (EK) Nr. 1234/2007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1308/2013 II daļas II sadaļas I nodaļas 2.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(noteikumu Nr. 461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oktobra Īstenošanas regula (ES) 2025/26, ar ko paredz noteikumus par to, kā Eiropas Parlamenta un Padomes Regulu (ES) 2024/1143 piemēro attiecībā uz reģistrāciju, grozījumiem, anulēšanu, aizsardzības izpildi, marķēšanu un saziņu ģeogrāfiskās izcelsmes norāžu un garantētu tradicionālo īpatnību produktu jomā, Komisijas 2024. gada 30. oktobra Īstenošanas regulu (ES) 2019/34 groza attiecībā uz ģeogrāfiskās izcelsmes norādēm vīna nozarē un atceļ Īstenošanas regulas (ES) Nr. 668/2014 un (ES) 2021/1236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2025/26 34.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(noteikumu Nr. 461 3.</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 kā noteikts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Latvijas Pārtikas uzņēmumu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https://vktap.mk.gov.lv/public_participations/public_discussions/aee5a650-0c6e-40c3-9f29-2e3f92f529b9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Patērētajiem iespēja izvēlēties kvalitatīvus vietējos pārtikas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24-TA-1926</w:t>
    </w:r>
    <w:r>
      <w:br/>
    </w:r>
    <w:r w:rsidR="00000000" w:rsidRPr="00000000" w:rsidDel="00000000">
      <w:rPr>
        <w:rtl w:val="0"/>
      </w:rPr>
      <w:t xml:space="preserve">Izdrukāts 29.07.2026. 23.45 - 4.0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24-TA-1926</w:t>
    </w:r>
    <w:r>
      <w:br/>
    </w:r>
    <w:r w:rsidR="00000000" w:rsidRPr="00000000" w:rsidDel="00000000">
      <w:rPr>
        <w:rtl w:val="0"/>
      </w:rPr>
      <w:t xml:space="preserve">Izdrukāts 29.07.2026. 23.45 - 4.0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anotācija_(ex_ante)_24-TA-1926.docx</dc:title>
</cp:coreProperties>
</file>

<file path=docProps/custom.xml><?xml version="1.0" encoding="utf-8"?>
<Properties xmlns="http://schemas.openxmlformats.org/officeDocument/2006/custom-properties" xmlns:vt="http://schemas.openxmlformats.org/officeDocument/2006/docPropsVTypes"/>
</file>