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Lielupes ielā 23, Jūrmalā,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biroja  07.05.2025. vēstule Nr.5.2-10/25/908ip.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minētā nekustamā īpašuma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konceptuāli atbalstīt Satversmes aizsardzības biroja valdījumā esošā valsts nekustamā īpašuma Lielupes ielā 23, Jūrmalā, atsavināšanu, nemainot tā valdītāju.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Lielupes ielā 23, Jūrmalā, pārdošanu” (turpmāk – rīkojuma projekts) paredz, ievērojot Atsavināšanas likumā ietverto tiesisko regulējumu, atļaut VNĪ pārdot izsolē Satversmes aizsardzības biroja valdījumā esošo valsts nekustamo īpašumu Lielupes ielā 23, Jūrmalā,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1300 011 3202) – zemes vienība (zemes vienības kadastra apzīmējums 1300 011 3202) 3801 m</w:t>
      </w:r>
      <w:r w:rsidR="00000000" w:rsidRPr="00000000" w:rsidDel="00000000">
        <w:rPr>
          <w:vertAlign w:val="superscript"/>
          <w:rtl w:val="0"/>
        </w:rPr>
        <w:t xml:space="preserve">2</w:t>
      </w:r>
      <w:r w:rsidR="00000000" w:rsidRPr="00000000" w:rsidDel="00000000">
        <w:rPr>
          <w:rtl w:val="0"/>
        </w:rPr>
        <w:t xml:space="preserve"> platībā un divas būves (būvju kadastra apzīmējumi 1300 011 3202 001 un 1300 011 3202 002) – Lielupes ielā 23, Jūrmalā (turpmāk – valsts nekustamais īpašums), ierakstīts Rīgas rajona tiesas Jūrmalas pilsētas zemesgrāmatas nodalījumā Nr. 5733 (turpmāk –Zemesgrāmata) uz valsts vārda Satversmes aizsardzības biroja personā (lēmuma datums: 09.05.2001.).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Vienotajā tiesību aktu projektu izstrādes un saskaņošanas portālā  21.01.2025. saskaņošanai tika izsludināts Tieslietu ministrijas virzītais Ministru kabineta rīkojuma projekts "Par valsts nekustamā īpašuma Lielupes ielā 23, Jūrmalā, ieguldīšanu sabiedrības ar ierobežotu atbildību “Tiesu namu aģentūra” pamatkapitālā" (25-TA-122), kas vēlāk tika atsaukts. Kā pamatojums minētā tiesību akta projekta atsaukšanai norādīts Tieslietu ministrijas 14.04.2025. lēmums tās virzītajā Ministru kabineta rīkojuma projektā ietvertās ieceres īstenošanai izmantot citu atrašanās vietu, līdz ar to Tieslietu ministrijas funkciju veikšanai Ministru kabineta rīkojuma projektā norādītais nekustamais īpašums nebūs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 ar 07.05.2025. vēstuli Nr.5.2-10/25/908ip vērsies VNĪ, lai uzsāktu valsts nekustamā īpašuma atsavināšanas procesu. Saskaņā ar minētajā vēstulē norādīto informāciju Tieslietu ministrija ir informējusi Satversmes aizsardzības biroju, ka valsts nekustamais īpašums nebūs nepieciešams resora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valsts nekustamā īpašuma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1300 011 3202) 0,3801 ha platībā; zemes  vienības lietošanas mērķis: 0903 -Valsts un pašvaldību pārvaldes iestāžu apbūve, 0,3801 ha; zemes vienības platības sadalījums pa lietošanas veidiem: Pārējās zemes platība, 0,3801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“Administratīva ēka” (būves kadastra apzīmējums 1300 011 3202 001) ar kopējo platību 2631 m</w:t>
      </w:r>
      <w:r w:rsidR="00000000" w:rsidRPr="00000000" w:rsidDel="00000000">
        <w:rPr>
          <w:vertAlign w:val="superscript"/>
          <w:rtl w:val="0"/>
        </w:rPr>
        <w:t xml:space="preserve">2</w:t>
      </w:r>
      <w:r w:rsidR="00000000" w:rsidRPr="00000000" w:rsidDel="00000000">
        <w:rPr>
          <w:rtl w:val="0"/>
        </w:rPr>
        <w:t xml:space="preserve">,  galvenais lietošanas veids: 1220 - Biroju ēkas, būves tips: 12200101 - Biroju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“Garāžas” (būves kadastra apzīmējums 1300 011 3202 002) ar kopējo platību 244  m</w:t>
      </w:r>
      <w:r w:rsidR="00000000" w:rsidRPr="00000000" w:rsidDel="00000000">
        <w:rPr>
          <w:vertAlign w:val="superscript"/>
          <w:rtl w:val="0"/>
        </w:rPr>
        <w:t xml:space="preserve">2</w:t>
      </w:r>
      <w:r w:rsidR="00000000" w:rsidRPr="00000000" w:rsidDel="00000000">
        <w:rPr>
          <w:rtl w:val="0"/>
        </w:rPr>
        <w:t xml:space="preserve">, galvenais lietošanas veids: 1242 - Garāžu ēkas, būves tips: 12420101 - Smagās tehnikas garāžas.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Abas būves atrodas uz valsts nekustamā īpašuma sastāvā esošās zemes vienības (zemes vienības kadastra apzīmējums 1300 011 3202).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fiskālā kadastrālā vērtība 01.01.2025. ir 776296 </w:t>
      </w:r>
      <w:r w:rsidR="00000000" w:rsidRPr="00000000" w:rsidDel="00000000">
        <w:rPr>
          <w:i w:val="1"/>
          <w:rtl w:val="0"/>
        </w:rPr>
        <w:t xml:space="preserve">euro</w:t>
      </w:r>
      <w:r w:rsidR="00000000" w:rsidRPr="00000000" w:rsidDel="00000000">
        <w:rPr>
          <w:rtl w:val="0"/>
        </w:rPr>
        <w:t xml:space="preserve">, universālā kadastrālā vērtība 01.02.2025. ir 2279626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nekustamajam īpašumam NĪVKIS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0,0442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0,0061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0,3801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0,0442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0,0061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sanitārās aizsargjoslas teritorija ap kapsētu, 0,3801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0,3801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pazemes elektronisko sakaru tīklu kabeļu kanalizācijas aku un optisko kabeļu uzmavu gruntī, 0,0005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0,0178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kuģošanas drošībai paredzēto navigācijas tehnisko līdzekli – bāku, 0,3801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0,3801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0,0061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III daļas 1.iedaļā “Lietu tiesības, kas apgrūtina nekustamu īpašumu” ierakstīta atzīme: atbildēt par visu zemesgabala teritorijā atrodošos pazemes un virszemes inženiertīklu saglabāšanu un netraucēt to ekspluatāciju, 3801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Satversmes aizsardzības biroja 15.10.2025. sniegto informāciju Valsts 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Jūrmalas valstspilsētas 04.06.2025. vēstulē Nr.14-1/1196 par valsts nekustamo īpašumu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1300 011 3202) saskaņā ar Jūrmalas pilsētas Teritorijas plānojuma, kas apstiprināts ar Jūrmalas pilsētas domes 11.10.2012. saistošajiem noteikumiem Nr. 42 “Par Jūrmalas pilsētas teritorijas plānojuma grafiskās daļas, teritorijas izmantošanas un apbūves noteikumu apstiprināšanu”, kurā veikti grozījumi ar Jūrmalas domes 25.01.2024. saistošajiem noteikumiem Nr. 2 „Par Jūrmalas valstspilsētas teritorijas plānojuma grozījumu grafiskās daļas, teritorijas izmantošanas un apbūves noteikumu apstiprināšanu” teritorijas izmantošanas un apbūves noteikumiem atrodas daļēji Publiskās apbūves teritorija (P8), un daļēji Transporta infrastruktūras teritorija (TR1). Zemes vienība atrodas teritorijā, kurās ierīkojamas centralizētas ūdensapgādes un kanalizācijas sistēmas (TIN118). Zemes vienības daļa 413 m2 platībā atrodas Satiksmes infrastruktūras attīstībai nepieciešamā teritorijā (TIN72);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1300 011 3202)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piekļuve zemes vienībai (zemes vienības kadastra apzīmējums 1300 011 3202) ir nodrošināta no Lielupes ielas un Krišjāņa Valdemāra 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ieguvējam, izmantojot nekustamo īpašumu, būs saistoša Aizsargjoslu likumā noteiktā kārtība atbilstoši aizsargjoslas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valsts nekustamā īpašuma ieguvējam jāatbilst likuma “Par zemes reformu Latvijas Republikas pilsētās” 20. panta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sadaļu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Atbilstoši Atsavināšanas likuma 4.panta otrajai daļai publiskas personas mantas atsavināšanu var ierosināt attiecīgās iestādes vadītājs, kā arī cita institūcija (amatpersona), kuras valdījumā vai turējumā atrodas publiskas personas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 saskaņā ar Atsavināšanas likuma 4.panta otro daļu ir ierosinājis rīkojuma projektā iekļautā valsts nekustamā īpašuma atsavināšanu, ņemot vērā, ka  tas vairs nav nepieciešams tā valdītājam, kā arī tieslietu resora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zināmas valsts vajadzības, kuru nodrošināšanai valsts nekustamo īpašumu būtu lietderīgi saglabāt valsts īpašumā, ar VNĪ Īpašumu izvērtēšanas komisijas lēmumiem nolemts atbalstīt valsts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aprakstīto faktisko un tiesisko situāciju, ir sagatavots  attiecīgs rīkojuma projekts, lai saņemtu Ministru kabineta atļauju VNĪ pārdot izsolē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Satversmes aizsardzības birojam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30.pantam izsoles dalībniekam, kurš nosolījis augstāko cenu par nekustamo īpašumu, jāsamaksā par nosolīto nekustamo īpašumu divu nedēļu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atvasinātai publiskai personai vai to iestādei valsts pārvaldes funkciju nodrošināšanai saskaņā ar Valsts pārvaldes iekārtas likumu,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projektu izstrādes un saskaņošanas portālā valsts iestādes, valsts kapitālsabiedrības vai atvasinātas publiskas personas vai to iestādes nepieprasa rīkojuma projektā minēto valsts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 Saskaņā ar Atsavināšanas likuma 47.pantu atsavināšanas izdevumus sedz no publiskas personas mantas atsavināšanā iegūtajiem līdzekļiem. Atsavināšanas izdevumu apmērs tiks noteikts Ministru kabineta 01.02.2011.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25-TA-2208</w:t>
    </w:r>
    <w:r>
      <w:br/>
    </w:r>
    <w:r w:rsidR="00000000" w:rsidRPr="00000000" w:rsidDel="00000000">
      <w:rPr>
        <w:rtl w:val="0"/>
      </w:rPr>
      <w:t xml:space="preserve">Izdrukāts 29.07.2026. 22.58 - 2.0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25-TA-2208</w:t>
    </w:r>
    <w:r>
      <w:br/>
    </w:r>
    <w:r w:rsidR="00000000" w:rsidRPr="00000000" w:rsidDel="00000000">
      <w:rPr>
        <w:rtl w:val="0"/>
      </w:rPr>
      <w:t xml:space="preserve">Izdrukāts 29.07.2026. 22.58 - 2.0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anotācija_(ex_ante)_25-TA-2208.docx</dc:title>
</cp:coreProperties>
</file>

<file path=docProps/custom.xml><?xml version="1.0" encoding="utf-8"?>
<Properties xmlns="http://schemas.openxmlformats.org/officeDocument/2006/custom-properties" xmlns:vt="http://schemas.openxmlformats.org/officeDocument/2006/docPropsVTypes"/>
</file>