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2025. gada 17. oktobra Īstenošanas regula 2025/2091, ar ko saskaņā ar Eiropas Parlamenta un Padomes Regulu (ES) 2019/6 attiecībā uz veterinārajām zālēm noteic labu ražošanas praksi (turpmāk–regula 2025/2091).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2025. gada 17. oktobra Īstenošanas regula (ES) 2025/2154, ar ko saskaņā ar Eiropas Parlamenta un Padomes Regulu (ES) 2019/6 nosaka labu ražošanas praksi pat veterināro zāļu izejvielām izmantotām aktīvajām vielām (turpmāk–regula 2025/2154).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12. panta pirmās daļas 11.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Eiropas Savienības tieši piemērojamo aktu prasību ieviešanu, un noteiktu, ka veterināro zāļu un aktīvo vielu ražošanas atbilstību normatīvo aktu prasībām novērtē un labas ražošanas prakses atbilstības sertifikātu izsniedz Pārtikas un veterinārais dienests (turpmāk –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 (turpmāk–noteikumi Nr. 319) noteikts, ka veterināro zāļu un aktīvo vielu ražotāji veterinārās zāles un aktīvās vielas ražo saskaņā ar noteikumu Nr.319 III nodaļā minētajiem labas ražošanas prakses principiem un pamatnostādnēm, ko interpretē saskaņā ar Eiropas Komisijas rokasgrāmatā par zāļu labu ražošanas praksi publicētajiem principiem un pamatnostādnēm. Ir stājusies spēkā regula 2025/2091 par veterināro zāļu labas ražošanas prakses prasībām, un regula 2025/2154 par aktīvo vielu labas ražošanas prakses prasībām, kas nosaka gan veterināro zāļu, gan aktīvo vielu labas ražošanas prasības, un minētās regulas visās dalībvalstīs jāpiemēro no 2026. gada 16.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319 ir noteikts, ka cilvēkiem paredzēto zāļu ražotāju, kas vienlaikus ražo veterinārās zāles, atbilstību normatīvo aktu prasībām novērtē un veterināro zāļu labu ražošanas prakses sertifikātu izsniedz Zāļu valsts aģentūra, bet dienests novērtē tikai veterināro zāļu ražotājus un attiecīgi, izsniedz labas ražošanas prakses sertifikātu. Farmācijas likumā tika veikti grozījumi (2024. gada 20. jūnija likuma redakcijā, kas stājās spēkā 2024. gada 18. jūlijā), paredzot, ka visu veterināro zāļu ražotāju, arī tādu, kas ražo gan cilvēkiem paredzētās, gan veterinārās zāles, veterināro zāļu ražošanas atbilstību normatīvo aktu prasībām novērtē un labu ražošanas prakses sertifikātu izsniedz dienests, savukārt Zāļu valsts aģentūra novērtē tikai cilvēkiem paredzēto zāļu ražotāju atbilstību normatīvo aktu prasībām un izsniedz cilvēkiem paredzēto zāļu labas ražošanas prakses sertifikātu.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2.4. apakšpunktā sniegts skaidrojums par aktīvās vielas ražošanu, kurā minēta pārfasēšana. Eiropas Parlamenta un Padomes 2018. gada 11. decembra Regulā 2019/6 par veterinārajām zālēm un ar ko atceļ Direktīvu 2001/82/EK (turpmāk – regula 2019/6) minēts, ka ražošanas darbība ir pārpakošana. Nepieciešams salāgot noteikumos Nr. 319 un regulā 2019/6 lietotos terminus.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Labas ražošanas prakses prasības nosaka regula 2025/2091 (par veterināro zāļu labas ražošanas prakses prasībām) un regula 2025/2154 (par aktīvo vielu labas ražošanas prakses prasībām). Nepieciešams izveidot vienotu labas ražošanas prakses prasību skaidrojumu, lai vienkāršotu noteikumu Nr. 319 tekstu.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jāprecizē noteikumu Nr.319 2.4. apakšpunkts, aizstājot vārdu "pārfasēšana" ar vārdu "pārpakošana" (noteikumu projekta 1. punkts) un jāpapildina noteikumi Nr. 319 ar labas ražošanas prakses prasību skaidrojumu (noteikumu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4., 5.</w:t>
      </w:r>
      <w:r w:rsidR="00000000" w:rsidRPr="00000000" w:rsidDel="00000000">
        <w:rPr>
          <w:vertAlign w:val="superscript"/>
          <w:rtl w:val="0"/>
        </w:rPr>
        <w:t xml:space="preserve">1</w:t>
      </w:r>
      <w:r w:rsidR="00000000" w:rsidRPr="00000000" w:rsidDel="00000000">
        <w:rPr>
          <w:rtl w:val="0"/>
        </w:rPr>
        <w:t xml:space="preserve">, 6.2. apakšpunktā, 24.</w:t>
      </w:r>
      <w:r w:rsidR="00000000" w:rsidRPr="00000000" w:rsidDel="00000000">
        <w:rPr>
          <w:vertAlign w:val="superscript"/>
          <w:rtl w:val="0"/>
        </w:rPr>
        <w:t xml:space="preserve">1</w:t>
      </w:r>
      <w:r w:rsidR="00000000" w:rsidRPr="00000000" w:rsidDel="00000000">
        <w:rPr>
          <w:rtl w:val="0"/>
        </w:rPr>
        <w:t xml:space="preserve">, 26., 27., 28., 29., 30., 31., 32., 34., 35. un 36. punktā ir atsauce uz Farmācijas likuma 51.</w:t>
      </w:r>
      <w:r w:rsidR="00000000" w:rsidRPr="00000000" w:rsidDel="00000000">
        <w:rPr>
          <w:vertAlign w:val="superscript"/>
          <w:rtl w:val="0"/>
        </w:rPr>
        <w:t xml:space="preserve">2 </w:t>
      </w:r>
      <w:r w:rsidR="00000000" w:rsidRPr="00000000" w:rsidDel="00000000">
        <w:rPr>
          <w:rtl w:val="0"/>
        </w:rPr>
        <w:t xml:space="preserve">pantu, kas ir grozīts ar 2024. gada 20. jūnija likumu un aktuālajā redakcijā paredz, ka cilvēkiem paredzēto zāļu ražotājam vai importētājam atļauts ražot vai importēt veterinārās zāles, ja ir saņemta speciālā atļauja (licence) veterināro zāļu ražošanai vai importēšanai atbilstoši Farmācijas likuma 51. panta otrās daļas prasībām. Ņemot vērā, ka tikai dienests novērtē personas atbilstību un izsniedz speciālo atļauju (licenci) veterināro zāļu ražošanai vai importēšanai, kā arī to, ka Zāļu valsts aģentūra izsniedz tikai cilvēkiem paredzēto zāļu ražotājiem speciālo atļauju (licenci) zāļu ražošanai vai importēšanai, ir jāaktualizē noteikumu Nr. 319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jāprecizē noteikumi Nr. 319, svītrojot atsauci uz Farmācijas likuma 51.</w:t>
      </w:r>
      <w:r w:rsidR="00000000" w:rsidRPr="00000000" w:rsidDel="00000000">
        <w:rPr>
          <w:vertAlign w:val="superscript"/>
          <w:rtl w:val="0"/>
        </w:rPr>
        <w:t xml:space="preserve">2</w:t>
      </w:r>
      <w:r w:rsidR="00000000" w:rsidRPr="00000000" w:rsidDel="00000000">
        <w:rPr>
          <w:rtl w:val="0"/>
        </w:rPr>
        <w:t xml:space="preserve"> pantu un Zāļu valsts aģentūras iesaisti veterināro zāļu ražotāju un importētāju atbilstības novērtēšanā un attiecīgi jāprecizē 33.</w:t>
      </w:r>
      <w:r w:rsidR="00000000" w:rsidRPr="00000000" w:rsidDel="00000000">
        <w:rPr>
          <w:vertAlign w:val="superscript"/>
          <w:rtl w:val="0"/>
        </w:rPr>
        <w:t xml:space="preserve">17</w:t>
      </w:r>
      <w:r w:rsidR="00000000" w:rsidRPr="00000000" w:rsidDel="00000000">
        <w:rPr>
          <w:rtl w:val="0"/>
        </w:rPr>
        <w:t xml:space="preserve">punktā minētā atsauce uz Zāļu valsts aģentūru (noteikumu projekta 3., 5., 6., 10., 12., 13., 14., 15., 16., 17., 18., 20., 21., 22. un 23. punkts). Prasības pēc būtības netiek mainītas.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4. punktā minēts, ka speciālā atļauja (licence) veterināro zāļu ražošanai nepieciešama arī eksportam paredzēto veterināro zāļu ražošanai, savukārt noteikumu Nr. 319 5. punktā noteikts, ka speciālā atļauja (licence) veterināro zāļu ražošanai nepieciešama gan pilnīgas, gan daļējas ražošanas darbībām, kā arī dažādu veidu fasēšanas, iepakošanas un galaprodukta noformēšanas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Regulas 2019/6 88. panta 1. punktā minēts, ka atļauja veterināro zāļu ražošanai vajadzīga arī eksportam paredzētām veterinārajām zālēm, kā arī to, ka ražošanas atļauja vajadzīga arī daļējām ražošanas darbībām. Līdz ar to noteikumu Nr. 319 4. un 5. punkts dublē regulas 2019/6 88. panta 1. punkta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jāprecizē noteikumu Nr. 319 4. punkts, izdarot atsauci uz regulas 2019/6 88. pantu un salāgojot prasības ar regulas 2019/6 prasībām, ka arī jāsvītro noteikumu Nr.319 5. punkts (noteikumu projekta 3. un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Nr.319 5.</w:t>
      </w:r>
      <w:r w:rsidR="00000000" w:rsidRPr="00000000" w:rsidDel="00000000">
        <w:rPr>
          <w:vertAlign w:val="superscript"/>
          <w:rtl w:val="0"/>
        </w:rPr>
        <w:t xml:space="preserve">1</w:t>
      </w:r>
      <w:r w:rsidR="00000000" w:rsidRPr="00000000" w:rsidDel="00000000">
        <w:rPr>
          <w:rtl w:val="0"/>
        </w:rPr>
        <w:t xml:space="preserve">punkts nosaka, ka veterināro zāļu ražotājam veterināro zāļu labas ražošanas prakses sertifikātu izsniedz dienests. Arī Farmācijas likuma 12. panta pirmās daļas 11. punktā noteikts, ka dienests izsniedz veterināro zāļu labas ražošanas prakses sertifikātu, tādējādi noteikumu Nr.319 5.</w:t>
      </w:r>
      <w:r w:rsidR="00000000" w:rsidRPr="00000000" w:rsidDel="00000000">
        <w:rPr>
          <w:vertAlign w:val="superscript"/>
          <w:rtl w:val="0"/>
        </w:rPr>
        <w:t xml:space="preserve">1</w:t>
      </w:r>
      <w:r w:rsidR="00000000" w:rsidRPr="00000000" w:rsidDel="00000000">
        <w:rPr>
          <w:rtl w:val="0"/>
        </w:rPr>
        <w:t xml:space="preserve"> punkts dublē Farmācijas likuma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jāsvītro noteikumu Nr. 319 5.</w:t>
      </w:r>
      <w:r w:rsidR="00000000" w:rsidRPr="00000000" w:rsidDel="00000000">
        <w:rPr>
          <w:vertAlign w:val="superscript"/>
          <w:rtl w:val="0"/>
        </w:rPr>
        <w:t xml:space="preserve">1</w:t>
      </w:r>
      <w:r w:rsidR="00000000" w:rsidRPr="00000000" w:rsidDel="00000000">
        <w:rPr>
          <w:rtl w:val="0"/>
        </w:rPr>
        <w:t xml:space="preserve"> punkts, lai novērstu Farmācijas likuma 2. panta pirmās daļas 11. punkta nosacījumu dublēšanu (noteikumu projekta 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Nr.319 6.3. un 6.</w:t>
      </w:r>
      <w:r w:rsidR="00000000" w:rsidRPr="00000000" w:rsidDel="00000000">
        <w:rPr>
          <w:vertAlign w:val="superscript"/>
          <w:rtl w:val="0"/>
        </w:rPr>
        <w:t xml:space="preserve">1</w:t>
      </w:r>
      <w:r w:rsidR="00000000" w:rsidRPr="00000000" w:rsidDel="00000000">
        <w:rPr>
          <w:rtl w:val="0"/>
        </w:rPr>
        <w:t xml:space="preserve">3. apakšpunktā minēts, ka veterināro zāļu un aktīvo vielu labas ražošanas prakses prasības ir jāinterpretē saskaņā ar Farmācijas likuma 51.</w:t>
      </w:r>
      <w:r w:rsidR="00000000" w:rsidRPr="00000000" w:rsidDel="00000000">
        <w:rPr>
          <w:vertAlign w:val="superscript"/>
          <w:rtl w:val="0"/>
        </w:rPr>
        <w:t xml:space="preserve">1</w:t>
      </w:r>
      <w:r w:rsidR="00000000" w:rsidRPr="00000000" w:rsidDel="00000000">
        <w:rPr>
          <w:rtl w:val="0"/>
        </w:rPr>
        <w:t xml:space="preserve"> pantā minētajiem labas ražošanas prakses principiem un pamatnostādnēm, bet noteikumu Nr. 319 25.1. un 33.</w:t>
      </w:r>
      <w:r w:rsidR="00000000" w:rsidRPr="00000000" w:rsidDel="00000000">
        <w:rPr>
          <w:vertAlign w:val="superscript"/>
          <w:rtl w:val="0"/>
        </w:rPr>
        <w:t xml:space="preserve">9</w:t>
      </w:r>
      <w:r w:rsidR="00000000" w:rsidRPr="00000000" w:rsidDel="00000000">
        <w:rPr>
          <w:rtl w:val="0"/>
        </w:rPr>
        <w:t xml:space="preserve">1. apakšpunktā minēts, ka veterināro zāļu un aktīvo vielu ražošanai jāatbilst labas ražošanas prakses principiem un pamatnostādnēm. Farmācijas likuma 51.</w:t>
      </w:r>
      <w:r w:rsidR="00000000" w:rsidRPr="00000000" w:rsidDel="00000000">
        <w:rPr>
          <w:vertAlign w:val="superscript"/>
          <w:rtl w:val="0"/>
        </w:rPr>
        <w:t xml:space="preserve">1</w:t>
      </w:r>
      <w:r w:rsidR="00000000" w:rsidRPr="00000000" w:rsidDel="00000000">
        <w:rPr>
          <w:rtl w:val="0"/>
        </w:rPr>
        <w:t xml:space="preserve"> pants nosaka, ka zāļu un aktīvo vielu ražošanā un to ražošanas kontrolē, kā arī zāļu importēšanā ievēro Eiropas Komisijas rokasgrāmatā par zāļu labu ražošanas praksi publicētos principus un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III nodaļā noteiktas veterināro zāļu labas ražošanas prakses prasības, ar ko pārņemtas Eiropas Komisijas 1991. gada 23. jūlija Direktīvas 91/412/EEK, ar ko nosaka labas ražošanas prakses principus un vadlīnijas veterinārajām zālēm prasības (turpmāk - direktīva 91/412/EEK) un atsauce uz šo direktīvu minēta noteikumu Nr. 319 informatīvajā atsaucē uz Eiropas Savienības direktīvām.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17. oktobrī ir stājusies spēkā regula 2025/2091 un regula 2025/2154, kas nosaka veterināro zāļu un aktīvo vielu labas ražošanas prasības un atceļ direktīvu 91/412/EEK, un kurās ir pārņemtas Eiropas Komisijas rokasgrāmatā par zāļu labu ražošanas praksi publicētie principi un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jāaktualizē noteikumu Nr. 319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jāprecizē noteikumu Nr. 319: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6.3. un 6.</w:t>
      </w:r>
      <w:r w:rsidR="00000000" w:rsidRPr="00000000" w:rsidDel="00000000">
        <w:rPr>
          <w:vertAlign w:val="superscript"/>
          <w:rtl w:val="0"/>
        </w:rPr>
        <w:t xml:space="preserve">1</w:t>
      </w:r>
      <w:r w:rsidR="00000000" w:rsidRPr="00000000" w:rsidDel="00000000">
        <w:rPr>
          <w:rtl w:val="0"/>
        </w:rPr>
        <w:t xml:space="preserve">3. apakšpunkts, aizstājot atsauci uz labas ražošanas prakses principiem un pamatnostādnēm ar attiecīgām atsaucēm uz regulu 2025/2091 un regulu 2025/2154 (noteikumu projekta 7.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25.1. un 33.</w:t>
      </w:r>
      <w:r w:rsidR="00000000" w:rsidRPr="00000000" w:rsidDel="00000000">
        <w:rPr>
          <w:vertAlign w:val="superscript"/>
          <w:rtl w:val="0"/>
        </w:rPr>
        <w:t xml:space="preserve">9</w:t>
      </w:r>
      <w:r w:rsidR="00000000" w:rsidRPr="00000000" w:rsidDel="00000000">
        <w:rPr>
          <w:rtl w:val="0"/>
        </w:rPr>
        <w:t xml:space="preserve">1. apakšpunktu, aizstājot atsauci uz labas ražošanas prakses principiem un pamatnostādnēm ar atsauci uz labas ražošanas prakses prasībām (noteikumu projekta 11. un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jāsvītro noteikumu Nr. 319 III nodaļa un informatīvā atsauce uz Eiropas Savienības direktīvām, lai salāgotu noteikumu prasības ar regulu 2025/2091 un regulu 2025/2154 (noteikumu projekta 9. un 24.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un par veterināro zāļu izejvielām izmantoto aktīvo vielu ražotāji un importētāji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papildu administratīvo slogu, jo jau līdz šim veterināro zāļu un aktīvo vielu ražotājiem ir jāievēro labas ražošanas prakses prasības. Noteikumos Nr. 319 noteikts, ka veterināro zāļu un aktīvo vielu ražošanā jāievēro vadlīnijas saskaņā ar Farmācijas likuma 51.</w:t>
      </w:r>
      <w:r w:rsidR="00000000" w:rsidRPr="00000000" w:rsidDel="00000000">
        <w:rPr>
          <w:vertAlign w:val="superscript"/>
          <w:rtl w:val="0"/>
        </w:rPr>
        <w:t xml:space="preserve">1</w:t>
      </w:r>
      <w:r w:rsidR="00000000" w:rsidRPr="00000000" w:rsidDel="00000000">
        <w:rPr>
          <w:rtl w:val="0"/>
        </w:rPr>
        <w:t xml:space="preserve"> pantu, kas nosaka, ka zāļu un aktīvo vielu ražošanā un to ražošanas kontrolē, kā arī zāļu importēšanā ievēro Eiropas Komisijas rokasgrāmatā par zāļu labu ražošanas praksi publicētos principus un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17. oktobrī ir stājusies spēkā regula 2025/2091 un regula 2025/2154, kas nosaka veterināro zāļu un aktīvo vielu labas ražošanas prasības un atceļ direktīvu 91/412/EEK. Minētajās regulās ir pārņemtas Eiropas Komisijas rokasgrāmatā par zāļu labu ražošanas praksi publicētie principi un pamatnostādnes, līdz ar to labas ražošanas prakses prasības pēc būtības nemainās.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(ES) 2019/6 par veterinārajām zālēm un ar ko atceļ direktīvu 2001/82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Attiecas uz  prasībām veterināro zāļu un aktīvo vielu ražotājiem un importētājiem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32025R2091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17. oktobra īstenošanas Regula 2025/2091, ar ko saskaņā ar Eiropas Parlamenta un Padomes Regulu (ES) 2019/6 attiecībā uz veterinārajām zālēm noteic labu ražošanas praksi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regulas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32025R2154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17. oktobra īstenošanas regula (ES) 2025/2154, ar ko saskaņā ar Eiropas Parlamenta un Padomes Regulu (ES) 2019/6 nosaka labu ražošanas praksi par veterināro zāļu izejvielām izmantotām aktīvajām vielām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regulas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Regula (ES) 2019/6 par veterinārajām zālēm un ar ko atceļ direktīvu 2001/82 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 88.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(attiecas uz noteikumu Nr. 319 4. 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 93. panta 1. punkta "d"apakšpunkts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 (attiecas uz noteikumu Nr. 319 6.2. apakšpunktu)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 94.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 (attiecas uz noteikumu Nr. 319 29.2. apakšpunktu)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 95.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 (attiecas uz noteikumu Nr. 319 33.</w:t>
            </w:r>
            <w:r w:rsidR="00000000" w:rsidRPr="00000000" w:rsidDel="00000000">
              <w:rPr>
                <w:sz w:val="24"/>
                <w:vertAlign w:val="superscript"/>
                <w:rtl w:val="0"/>
              </w:rPr>
              <w:t xml:space="preserve">17</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2019/6 123.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 (attiecas uz noteikumu Nr. 319 28. 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 88. panta 2. punktā paredzētā rīcības brīvība dalībvalstij nolemt, ka ražošanas atļauja nav vajadzīga veterināro zāļu iepakojuma vai noformējuma sagatavošanai, sadalīšanai vai pārveidošanai, ja minētos procesus veic tikai mazumtirdzniecībai tieši sabiedrībai, ieviesta ar Ministru kabineta 2016. gada 31. maija noteikumu Nr. 326 "Veterināro zāļu izplatīšanas un kontroles noteikumi" 27. punktu un paredz, ka veterinārā aptieka un aptieka var dalīt veterināro zāļu ārējo iepakojumu, nesaņemot speciālo atļauju (licenci) veterināro zāļu ražošanai un importēšanai.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 94., 95. un 123. pantā nav paredzēta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tehniskās prasības un nav paziņojams EK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17. oktobra īstenošanas Regula 2025/2091, ar ko saskaņā ar Eiropas Parlamenta un Padomes Regulu (ES) 2019/6 attiecībā uz veterinārajām zālēm noteic labu ražošanas praksi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2025/2091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un 7. punkts (paredz papildināt noteikumus Nr. 319 ar 2.5. apakšpunktu un attiecas uz noteikumu Nr. 319 6.2. apakšpunktu)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2025/2091 nav paredzēta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tehniskās prasības un nav paziņojams EK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17. oktobra īstenošanas regula (ES) 2025/2154, ar ko saskaņā ar Eiropas Parlamenta un Padomes Regulu (ES) 2019/6 nosaka labu ražošanas praksi par veterināro zāļu izejvielām izmantotām aktīvajām vielām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2025/2154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8. punkts (paredz papildināt noteikumus Nr. 319 ar 2.5. apakšpunktu un attiecas uz noteikumu Nr. 319 6.</w:t>
            </w:r>
            <w:r w:rsidR="00000000" w:rsidRPr="00000000" w:rsidDel="00000000">
              <w:rPr>
                <w:sz w:val="24"/>
                <w:vertAlign w:val="superscript"/>
                <w:rtl w:val="0"/>
              </w:rPr>
              <w:t xml:space="preserve">1</w:t>
            </w:r>
            <w:r w:rsidR="00000000" w:rsidRPr="00000000" w:rsidDel="00000000">
              <w:rPr>
                <w:sz w:val="24"/>
                <w:rtl w:val="0"/>
              </w:rPr>
              <w:t xml:space="preserve">3. apakšpunktu)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2025/2154 nav paredzēta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tehniskās prasības un nav paziņojams EK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kopš 2025. gada veic visu veterināro zāļu un aktīvo vielu ražotāju atbilstības novērtēšanu un labas ražošanas prakses sertifikāta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kopš 2025. gada vairs neveic veterināro zāļu un aktīvo vielu ražotāju atbilstības novērtēšanu un labas ražošanas prakses sertifikāta piešķiršanu.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26-TA-980</w:t>
    </w:r>
    <w:r>
      <w:br/>
    </w:r>
    <w:r w:rsidR="00000000" w:rsidRPr="00000000" w:rsidDel="00000000">
      <w:rPr>
        <w:rtl w:val="0"/>
      </w:rPr>
      <w:t xml:space="preserve">Izdrukāts 29.07.2026. 21.46 - 1.0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26-TA-980</w:t>
    </w:r>
    <w:r>
      <w:br/>
    </w:r>
    <w:r w:rsidR="00000000" w:rsidRPr="00000000" w:rsidDel="00000000">
      <w:rPr>
        <w:rtl w:val="0"/>
      </w:rPr>
      <w:t xml:space="preserve">Izdrukāts 29.07.2026. 21.46 - 1.0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anotācija_(ex_ante)_26-TA-980.docx</dc:title>
</cp:coreProperties>
</file>

<file path=docProps/custom.xml><?xml version="1.0" encoding="utf-8"?>
<Properties xmlns="http://schemas.openxmlformats.org/officeDocument/2006/custom-properties" xmlns:vt="http://schemas.openxmlformats.org/officeDocument/2006/docPropsVTypes"/>
</file>