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6. septembra noteikumos Nr. 597 "Veterinārās, higiēnas un nekaitīguma prasības svaigpiena apritei""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rīkojums Nr. 55 "Par Valdības rīcības plānu Deklarācijas par Evikas Siliņas vadītā Ministru kabineta iecerēto darbību īstenošanai" (turpmāk – rīkojums Nr. 55).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rīcības plāna 35.7. pasākumu "Mazināsim birokrātiju un valsts pārvaldi padarīsim elastīgāku, vairāk uzticēsimies uzņēmēju, iedzīvotāju un pašvaldību spējai vadīties pēc pašdeklarācijas principa un dosim iespēju veidot standartizāciju nozarēs",  nepieciešams grozīt Ministru kabineta 2016. gada 6. septembra noteikumos Nr. 597 "Veterinārās, higiēnas un nekaitīguma prasības svaigpiena apritei" (turpmāk – noteikumi Nr. 597), atceļot aizliegumu svaigpiena ražotājam neatbilstības novēršanas laikā mainīt svaigpiena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597 33. punkts nosaka, ja svaigpienā tiek pārsniegts Eiropas Parlamenta un Padomes 2004. gada 29. aprīļa Regulas (EK) Nr. 853/2004, ar ko nosaka īpašus higiēnas noteikumus attiecībā uz dzīvnieku izcelsmes pārtiku III pielikuma IX sadaļas I nodaļas III apakšnodaļas 3. punktā noteiktais baktēriju kopskaita vai somatisko šūnu skaita, vai abu rādītāju vidējais ģeometriskais lielums, tad Lauku atbalsta dienests (turpmāk – LAD) reģistrē brīdinājumu svaigpiena kvalitātes datubāzē (turpmāk – datubāze). Vienlaikus tiek noteikts triju mēnešu termiņš neatbilstības novēršanai, par ko ražotājam ir pienākums informēt pircēju. Neatbilstības novēršanas termiņā svaigpiena ražotājs (turpmāk – ražotājs) nav tiesīgs mainīt svaigpiena pircēju (turpmāk – pircējs).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597 noteiktā prasība ražotājam aizliegt mainīt pircēju neatbilstības novēršanas laikā rada nelabvēlīgu situāciju pircējam, ja tas vēlas pārtraukt sadarbību ar ražotāju. Pastāv risks, ka ražotājs apzināti pasliktina svaigpiena kvalitāti, lai tiktu reģistrēts brīdinājums, kura laikā pircējs nevar atteikties no sadarbības ar attiecīgo ražotāju. Šāda kārtība ierobežo pircēja rīcības brīvību un var tikt izmantota negodprātīgi. Tāpat pastāv situācijas, kad pats ražotājs vēlas mainīt pircēju, piemēram, ekonomisku apsvērumu vai sadarbības nosacījumu dēļ, lai saņemtu augstāku iepirkuma cenu, izdevīgākus apmaksas termiņus vai nodrošinātu efektīvāku loģistiku. Esošais aizliegums liedz šādu iespēju, tādējādi ierobežojot ražotāja un pircēja iespējas pielāgoties tirgus apstākļiem. Turklāt šāds regulējums rada papildu birokrātisko slogu gan pircējam, gan ražotājam.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597 33.2. apakšpunktu, svītrojot otro teikumu, kurā noteikts aizliegums ražotājam neatbilstības novēršanas laikā mainīt pircēju. Gadījumos, kad ražotājam LAD reģistrē brīdinājumu, par to tiek informēts Pārtikas un veterinārais dienests (turpmāk – PVD), kas turpmāko rīcību kontrolē neatkarīgi no pircēja. Visi svaigpiena obligātā parauga testēšanas rezultāti tiek reģistrēti LAD datubāzē un PVD inspektori neatbilstības novēršanas termiņa laikā regulāri tos uzrauga. Līdz ar to, lai samazinātu birokrātisko slogu, nav nepieciešams noteikt aizliegumu pircēja maiņai. Neatbilstības novēršanas termiņa beigās, pamatojoties uz testēšanas rezultātiem, ja konstatētā neatbilstība nav novērsta un baktēriju kopskaita vai somatisko šūnu skaita, vai abu rādītāju vidējais ģeometriskais lielums joprojām pārsniedz noteiktos kritērijus, PVD pieņem lēmumu par svaigpiena realizācijas aizliegumu. Turklāt, noteikumu Nr. 597 3.1.2. apakšpunkts paredz, ka ražotājs, sākot svaigpienu izplatīt jaunam pircējam, tam uzrāda saražotā svaigpiena testēšanas rezultātus par iepriekšējiem sešiem mēnešiem. Tādējādi pircējam ir pieejama informācija par svaigpiena kvalitāti, ja ražotājs vēlas mainīt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 un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ražotājs neatbilstības novēršanas termiņā būs tiesīgs mainīt pircēju.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 un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ražotājs neatbilstības novēršanas termiņā būs tiesīgs mainīt pircēju.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25-TA-792</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25-TA-792</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anotācija_(ex_ante)_25-TA-792.docx</dc:title>
</cp:coreProperties>
</file>

<file path=docProps/custom.xml><?xml version="1.0" encoding="utf-8"?>
<Properties xmlns="http://schemas.openxmlformats.org/officeDocument/2006/custom-properties" xmlns:vt="http://schemas.openxmlformats.org/officeDocument/2006/docPropsVTypes"/>
</file>