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2016. gada 31. maija noteikumos Nr. 328 "Noteikumi par mikroaizdevumiem, starta un izaugsmes aizdevumiem""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"Grozījumi Ministru kabineta 2016. gada 31. maija noteikumos Nr. 328 "Noteikumi par mikroaizdevumiem, starta un izaugsmes aizdevumiem"" (turpmāk – MK noteikumu projekts) izstrādāts, lai veiktu precizējumus pamatojoties uz 2023.gada 13.decembrī Eiropas Komisija (turpmāk – Komisija) apstiprināto un 2023.gada 15.decembrī Eiropas Savienības Oficiālajā Vēstnesī publicēto jauno </w:t>
      </w:r>
      <w:r w:rsidR="00000000" w:rsidRPr="00000000" w:rsidDel="00000000">
        <w:rPr>
          <w:i w:val="1"/>
          <w:rtl w:val="0"/>
        </w:rPr>
        <w:t xml:space="preserve">de minimis</w:t>
      </w:r>
      <w:r w:rsidR="00000000" w:rsidRPr="00000000" w:rsidDel="00000000">
        <w:rPr>
          <w:rtl w:val="0"/>
        </w:rPr>
        <w:t xml:space="preserve"> atbalsta regulējumu.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mērķis ir veikt precizējumus, lai iestrādātu jaunās </w:t>
      </w:r>
      <w:r w:rsidR="00000000" w:rsidRPr="00000000" w:rsidDel="00000000">
        <w:rPr>
          <w:i w:val="1"/>
          <w:rtl w:val="0"/>
        </w:rPr>
        <w:t xml:space="preserve">de minimis </w:t>
      </w:r>
      <w:r w:rsidR="00000000" w:rsidRPr="00000000" w:rsidDel="00000000">
        <w:rPr>
          <w:rtl w:val="0"/>
        </w:rPr>
        <w:t xml:space="preserve">regulas nosacījumus.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2013. gada 18. decembra Regula (ES) Nr. 1407/2013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(Eiropas Savienības Oficiālais Vēstnesis, 2013. gada 24. decembris, Nr. L 352/1) (turpmāk – Komisijas Regula Nr. 1407/2013) ar 2023.gada 31.decembri izbeidz savu darbību un ar 2024.gada 1.janvāri stājas spēkā Komisijas 2023. gada 13. decembra Regula (ES) Nr. 2023/2831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(Eiropas Savienības Oficiālais Vēstnesis, 2023. gada 15. decembris) (turpmāk – Komisijas Regula Nr. 2023/2831). Ņemot vērā iepriekš minēto, Ekonomikas ministrija, lai nodrošinātu atbalsta piešķiršanu atbilstoši spēkā esošiem </w:t>
      </w:r>
      <w:r w:rsidR="00000000" w:rsidRPr="00000000" w:rsidDel="00000000">
        <w:rPr>
          <w:i w:val="1"/>
          <w:rtl w:val="0"/>
        </w:rPr>
        <w:t xml:space="preserve">de minimis</w:t>
      </w:r>
      <w:r w:rsidR="00000000" w:rsidRPr="00000000" w:rsidDel="00000000">
        <w:rPr>
          <w:rtl w:val="0"/>
        </w:rPr>
        <w:t xml:space="preserve"> nosacījumiem, ir sagatavojusi un virza apstiprināšanai MK noteikumu projektu.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2016. gada 31. maija noteikumos Nr. 328 "Noteikumi par mikroaizdevumiem, starta un izaugsmes aizdevumiem" (turpmāk - MK noteikumi Nr.328) ir iekļautas likuma normas, kas ar 2023. gada 31.decembri kļuvušas neaktuālas, līdz ar to tiek veikti grozījumi MK noteikumos Nr.328. Vienlaikus Komisijas Regula Nr. 2023/2831 sniedz vēl lielāku elastību izstrādāt un īstenot pasākumus.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Ekonomikas ministrija vērš uzmanību, ka pēc būtības atbalsta programmas ietvaros</w:t>
      </w:r>
      <w:r w:rsidR="00000000" w:rsidRPr="00000000" w:rsidDel="00000000">
        <w:rPr>
          <w:i w:val="1"/>
          <w:rtl w:val="0"/>
        </w:rPr>
        <w:t xml:space="preserve"> de minimis </w:t>
      </w:r>
      <w:r w:rsidR="00000000" w:rsidRPr="00000000" w:rsidDel="00000000">
        <w:rPr>
          <w:rtl w:val="0"/>
        </w:rPr>
        <w:t xml:space="preserve">atbalsta piešķiršanas nosacījumi nemainās līdz ar to MK noteikumu projektā ir veikti tehniski precizējumi aizvietojot 2013.gada 18.decembra Komisijas Regulu Nr.1407/2013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uz Komisijas Regula 2023/2831 par Līguma par Eiropas Savienības darbību 107. un 108. panta piemērošanu de minimis atbalstam. Komisijas Regulā Nr.2023/2831, salīdzinot to ar Komisijas Regulu Nr.1407/2013, ir atšķirība, ka trīs gadu laikposms noteikts kā slīdošs periods, tas ir, turpmāk de minimis atbalsta kopsumma, ko viena dalībvalsts piešķir vienam vienotam uzņēmumam, nevienā trīs gadu periodā no tā piešķiršanas brīža nedrīkst pārsniegt noteikto robežlielumu. Ar trīs gadu periodu saprotams laika periods no konkrēta datuma, kad piešķirts pēdējais atbalsts līdz konkrētam datumam, kas ir jaunā piešķiramā atbalsta datums, piemēram, ja jaunā atbalsta piešķiršanas datums ir 2024.gada 18.jūnijs, trīs gadu periods būs skaitāms līdz 2021.gada 18.jūnijam.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Normatīvā akta skaidrības nolūkus, skaidrojam, ka atbilstoši Komisijas regulas Nr. 2023/2831 1.panta 2.punktā minētajam, nodalīšanas pienākums ir attiecināms uz darbībām neatbalstāmajās nozarēs. Savukārt, neatbalstāmām darbībām, kas ir ietvertas Komisijas regulas Nr. 2023/2831 1. panta 1.punkta “e” un “f” apakšpunktā, atbalstu nevar piešķirt.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Veiktās izmaiņas MK noteikumu projektā neietekmē noslēgtos līgumus, uzsāktos projektus, tostarp finansējuma saņēmējus, kā arī ar šiem grozījumiem netiek mainīta vai ietekmēta projektu izpilde. Tāpat MK noteikumu projektā ietvertie grozījumi neietekmē apstiprināto programmas rādītāju novērtējumu.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mikrouzņēmumi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mazie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vidējie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tiesiskais regulējums radīs pozitīvu ietekmi uz uzņēmējdarbības vidi un mikro, mazajiem un vidējiem komersantiem, nodrošinot aizdevuma saņemšanas iespējas, kas nepieciešamas uzņēmējdarbības nodrošināšanai un attīstībai.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tiesiskais regulējums radīs pozitīvu ietekmi uz mikro, mazajiem un vidējiem komersantiem, nodrošinot aizdevuma saņemšanas iespējas, kas nepieciešamas uzņēmējdarbības nodrošināšanai un attīstībai.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32023R2831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2023.gada 13.decembra Regula (ES) 2023/2831 par Līguma par Eiropas Savienības darbību 107. un 108. panta piemērošanu de minimis atbalstam (turpmāk - Komisijas regula Nr. 2023/2831)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Komisijas 2023.gada 13.decembra Regula (ES) 2023/2831 par Līguma par Eiropas Savienības darbību 107. un 108. panta piemērošanu de minimis atbalstam (turpmāk - Komisijas regula Nr. 2023/2831)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2009.gada 25.augusta noteikumu Nr.970 “Sabiedrības līdzdalības kārtība attīstības plānošanas procesā” 5.punktu sabiedrības līdzdalība netiek piemērota, jo projektā tiek veikti tehniski precizējumi.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finanšu institūcija Altum" 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pasākuma būtību, pasākuma atbalstītajām darbībām ir nebūtiska paredzamā ietekme uz vides mērķiem, ņemot vērā gan tiešās, gan primārās netiešās sekas visā aprites ciklā. Pasākuma ietvaros plānotās atbalstāmās darbības nerada siltumnīcefekta gāzu (SEG) emisijas. Tāpat netiek plānoti ieguldījumi, kas saistīti ar fosilo kurināmo (ieskaitot pakārtoto izmantošanu) un netiek plānotas darbības saskaņā ar emisijas kvotu tirdzniecības sistēmu plānotajām CO2 ekvivalenta emisijām, kā arī pasākuma mērķi neizraisa pašreizējās klimata un gaidāmās klimata nelabvēlīgās ietekmes palielināšanos uz pašu darbību vai citu cilvēkiem, dabu vai aktīviem. Tāpat pasākums nekaitē ūdensobjektu labam stāvoklim vai to labam ekoloģiskajam potenciālā, ieskaitot virszemes ūdeņus un gruntsūdeņus vai jūras ūdeņu labam vides stāvoklim, kā arī pasākums būtiski nepalielina atkritumu rašanos, sadedzināšanu vai apglabāšanu. Tāpat netiek plānoti ieguldījumi atkritumu apglabāšanas iekārtās poligonos, mehāniskās bioloģiskās attīrīšanas un atkritumu sadedzināšanas iekārtās, kā arī darbībās, kurās ilgstoša atkritumu apglabāšana var radīt ilgtermiņa kaitējumu videi (piemēram, kodolatkritumi). Tādējādi tas tiek uzskatīts par atbilstīgu Nenodarīt būtisku kaitējumu attiecībā uz attiecīgajiem mērķiem. Minēto principa ievērošanu praktiski arī pārbauda finansējuma saņēmējs, vērtējot gala saņēmēja pieteiktās atbalstāmās darbības, un nepieciešamības gadījumā veic kontroljautājumu pārbaudi, ņemot vērā gala saņēmēja pieteikumā norādīto vai publiskajā telpā pieejamo informāciju. Tikai nepieciešamības gadījumā finansējuma saņēmējs var lūgt iesniegt gala saņēmējam.</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24-TA-122</w:t>
    </w:r>
    <w:r>
      <w:br/>
    </w:r>
    <w:r w:rsidR="00000000" w:rsidRPr="00000000" w:rsidDel="00000000">
      <w:rPr>
        <w:rtl w:val="0"/>
      </w:rPr>
      <w:t xml:space="preserve">Izdrukāts 29.07.2026. 22.12 - 4.0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24-TA-122</w:t>
    </w:r>
    <w:r>
      <w:br/>
    </w:r>
    <w:r w:rsidR="00000000" w:rsidRPr="00000000" w:rsidDel="00000000">
      <w:rPr>
        <w:rtl w:val="0"/>
      </w:rPr>
      <w:t xml:space="preserve">Izdrukāts 29.07.2026. 22.12 - 4.0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anotācija_(ex_ante)_24-TA-122.docx</dc:title>
</cp:coreProperties>
</file>

<file path=docProps/custom.xml><?xml version="1.0" encoding="utf-8"?>
<Properties xmlns="http://schemas.openxmlformats.org/officeDocument/2006/custom-properties" xmlns:vt="http://schemas.openxmlformats.org/officeDocument/2006/docPropsVTypes"/>
</file>