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5. decembra noteikumos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(turpmāk – noteikumu projekts) izstrādāts saskaņā ar Eiropas Savienības fondu 2021.–2027. gada plānošanas perioda vadības likuma 19. panta 6. punktu un 13.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4.3.4.7. pasākumam pieejamo kopējo finansējumu par samazināto elastības finansējuma apmēru, kā arī svītrot citus nosacījumus no Ministru kabineta noteikumiem Nr.726 (turpmāk - MK noteikumi Nr. 726), kas ar šīm izmaiņām vairs nav aktuāli.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(turpmāk – MK) 2024. gada 22. oktobra sēdes protokolu Nr.45, 49.§ “informatīvais ziņojums par Eiropas Sociālā fonda Plus programmas materiālās nenodrošinātības mazināšanai 2021.–2027. gadam finansēšanu 2025.–2027. gadā”  un pamatojoties uz MK Eiropas Savienības fondu tematiskās komitejas (turpmāk – komiteja) 2024. gada 31. oktobra lēmumu, ar kuru no Eiropas Savienības kohēzijas politikas programmas 2021.–2027. gadam ir paredzēta Eiropas Sociālā fonda Plus (turpmāk – ESF+) elastības finansējuma 30 395 560 euro  pārdale uz ESF+ programmu materiālās nenodrošinātības mazināšanai 2021.–2027. gadam (turpmāk – materiālās nenodrošinātības mazināšanas programma), kā viens no avotiem iztrūkstošā finanšu seguma nodrošināšanai ir noteikts 4.3.4.7. pasākuma iezīmētais elastības finansējums 67 133 euro apmērā (t.sk. ESF+ finansējums 57 063 euro un valsts budžeta līdzfinansējums 10 070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11. novembra MK sēdē pieņemtā informatīvā ziņojuma protokollēmuma Nr. 47 30. § "Par Finanšu ministrijas pārziņā esošo ES fondu un ārvalstu finanšu palīdzības aktualitātēm līdz 2025. gada oktobrim" 4.3.3. apakšpunktā minētajam maksimālajam pasākumam piešķiramajam elastības finansējuma apmēram un Eiropas Komisijas 2025. gada 15. decembrī apstiprinātajiem Eiropas Savienības kohēzijas politikas programmas 2021.-2027.gadam vidusposma grozījumiem (grozījumi Nr.3 un ReArm grozījumi Nr.4), kuru ietvaros no 4.3.4.7. pasākuma tika pārdalīts 4.3.4.7. pasākuma iezīmētais elastības finansējuma apmērs uz Labklājības ministrijas (turpmāk - LM) materiālās nenodrošinātības mazināšanas programmu, ir nepieciešamas izmaiņas šobrīd MK noteikumu Nr. 726 8. punktā norādītā 4.3.4.7. pasākumam pieejamajā kopējā finansējuma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saņemtās Finanšu ministrijas aktuālās informācijas š.g. februārī saistībā ar Eiropas Komisijas 2025. gada 15. decembrī pieņemto pozitīvo lēmumu par Eiropas Savienības kohēzijas politikas programmas 2021. - 2027. gadam (vidusposma grozījumiem Nr.3 un ReArm grozījumiem Nr.4), atbildīgajai iestādei ir nepieciešams veikt grozījumus MK noteikumos Nr.726, lai dotu juridisku pamatu minētā elastības finansējuma apmēra atbrīvošanai no 4.3.4.7.pasākuma, novirzot to LM ESF+ materiālās nenodrošinātības mazināšanas programmu, un ļautu Kohēzijas politikas fondu vadības un informācijas sistēmā (KPVIS) ievadīt aktuālo pasākuma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rosināts precizēt pieejamo kopējo finansējuma apmēru 4.3.4.7. pasākuma ietvaros par samazināto elastības finansējuma apjomu 464 767 euro (pēc atbrīvojamā elastības finansējuma daļas pārdales uz LM materiālās nenodrošinātības mazināšanas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Elastības finansējuma apjoms tiek noteikts saskaņā ar Eiropas Komisijas apstiprinātajiem Eiropas Savienības kohēzijas politikas programmas 2021.-2027.gadam vidusposma grozījumiem (grozījumi Nr.3 un ReArm grozījumiem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šī noteikumu projekta virzīšanu aktualitāti ir zaudējis MK noteikumu Nr. 726. 8.1. apakšpunkts, kā arī 8.2. apakšpunktā minētais nosacījums šobrīd jau ir izpildīts un tiek svītrots.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noteikumos Nr.726 4.3.4.7. pasākuma ietvaros plānotais finansējums kopā ar elastības finansējumu ir 3 371 251 euro (no tā elastības finansējums – 531 900 euro), tai skaitā ESF+ finansējums – 2 865 563 euro (no tā elastības finansējums – 452 115 euro) un valsts budžeta līdzfinansējums – 505 688 euro (no tā elastības finansējums –79 785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Elastības finansējuma daļas pārdales rezultātā ir samazināts 4.3.4.7. pasākuma elastības finansējums par kopā 67 133 euro, t.sk. ESF+  elastības finansējuma daļa 57 063 euro un valsts budžeta līdzfinansējuma daļa 10 070 euro, pārdalot to uz ESF+ materiālās nenodrošinātības mazināšanas programmu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elastības finansējuma pārdales 4.3.4.7. pasākumam elastības finansējums ir 464 767 euro (t.sk. ESF+ finansējums 395 052 euro un valsts budžeta līdzfinansējums 69 715 euro), kas pēc Eiropas Komisijas lēmuma par vidusposma ziņojumu (Programmas grozījumi Nr.3) kļuva par 4.3.4.7. pasākumam pieejamo kopējo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kopējais 4.3.4.7. pasākumam pieejamais finansējums ne vairāk kā 2 839 351 euro apmērā, tai skaitā ESF+ finansējums 2 413 448 euro apmērā un valsts budžeta līdzfinansējums 425 903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izmaiņām 4.3.4.7. pasākuma ietvaros pieejamais kopējais attiecināmais finansējums ir 3 304 118 euro, tai skaitā ESF+ finansējums 2 808 500 euro un valsts budžeta līdzfinansējums 495 618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ietekmēs īstenošanā esošo Ieslodzījuma vietu pārvaldes projektu Nr. 4.3.4.7/1/24/I/001 "Drošība: atbildīga resocializācija ieslodzītajiem (DARI)", palielinot atsevišķu projekta darbībām paredzēto nepieciešamo finansējumu to turpmākai īstenošanai par kopējo pieejamo elastības finansējuma apmēru un pastiprinot projekta mērķu un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4.3.4.7. pasākuma ietvaros plānotās atbalstāmās darbības atbilst ES kohēzijas politikas programmas 2021.–2027.gadam 4.3.prioritātes “Nodarbinātība un sociālā iekļaušana” noteiktajam intervences kodam – 134 "Pasākumi nodarbinātības pieejas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laukums - 134 "Pasākumi nodarbinātības pieejamības uzlabošanai" (ES fonda finansējums 2 808 500). Finansējuma veids - 1 "Dotācija" (ES fonda finansējums 2 808 500). Teritoriālie sasniegšanas mehānismi - 33 "Bez teritoriāla mērķa" (ES fonda finansējums 2 808 500). ESF Plus sekundārās tēmas: 5 "Nediskriminācija" (ES fonda finansējums: 1 404 250) un 10 "Eiropas pusgadā apzināto problēmu risināšana" (ES fonda finansējums – 1 404 250). Dzimumu līdztiesība - 2 "Dzimumu līdztiesības aspekta integrēšana" (ES fonda finansējums 2 808 500). 11 "Makroreģionālā un jūras baseinu stratēģija" - Nav ieguldījuma makroreģionālajās un jūras baseina stratēģijās.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ir veiktas izmaiņas 22.9 apakšpunktā, dzēšot atsauci uz Eiropas Parlamenta un Padomes 2024. gada 23. septembra Regulas (ES, Euratom) 2024/2509 par finanšu noteikumiem, ko piemēro Savienības vispārējam budžetam (pārstrādātā redakcija) 61.pantu, ņemot vērā, ka minētajā pantā ietvertās prasības ir tieši piemērojamas projektiem, kas saistīti ar Eiropas Savienības fondu atbalsta saņemšanu un vienlaikus projektos, kuros atbilstoši specifiskā atbalsta mērķim, finansējuma saņēmējs atlases kārtībā ES fondu dalībniekiem, gala saņēmējiem vai sadarbības partneriem sniedz finansiālu atbalstu (daudzpakāpju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šobrīd nepastāv alternatīvie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514 246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357 917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514 246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357 917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246 495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250 541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80 490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18 772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604 995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421 079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289 994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604 995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421 079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289 994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294 754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-63 162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investētais finansējums 199 029 euro (ESF+ 169 175 euro; VB 29 854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investētais finansējums 544 654 euro (ESF+ 462 956 euro; VB 81 698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un 2025.gadā neinvestētais finansējums kopā ir 701 152 euro, kas tiks investēts nākošajos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likumam "Par valsts budžetu 2026. gadam un budžeta ietvaru 2026., 2027. un 2028. gadam" 4.3.4.7. pasākuma finansējuma sadalījums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plānotais finansējums 604 995 euro (ESF+ 514 246 euro; VB 90 749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plānotais finansējums 421 079 euro (ESF+ 357 917 euro; VB 63 162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plānotais finansējums 294 754 euro (ESF+ 250 541 euro; VB 44 213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plānotais finansējums 73 688 euro (ESF+ 62 634 euro; VB 11 054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grozījumiem noteikumu projektā 4.3.4.7. pasākuma ietvaros pieejamais kopējais attiecināmais finansējums būs 3 304 118 euro, tai skaitā ESF+ finansējums – 2 808 500 euro un valsts budžeta līdzfinansējums – 495 618 euro (paredzot kopējo attiecināmo finansējumu palielināt par  464 767 euro, tai skaitā ESF+ finansējums 395 052 euro un VB finansējums 69 715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4.3.4.7. pasākuma finansējuma palielinājumu plānots izlietot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57 994 euro apmērā (ESF+ 49 295 euro; VB 8 699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289 994 euro apmērā (ESF+ 246 495 euro; VB 43 499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94 694 euro apmērā (ESF+ 80 490 euro; VB 14 204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22 085 euro apmērā (ESF+ 18 772 euro; VB 3 313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4.3.4.7. pasākumam nepieciešamais papildu finansējums tiks pieprasīts normatīvajos aktos noteiktajā kārtībā no valsts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Grozījums Ministru kabineta 2022. gada 21. jūnija noteikumos Nr. 381 "Eiropas Sociālā fonda Plus programmas materiālās nenodrošinātības mazināšanai 2021.–2027. gadam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 finansējuma pārdali uz Eiropas Sociālā fonda Plus programmu materiālās nenodrošinātības mazināšanai 2021.–2027. gadam, ir nepieciešami grozījumi 4.3.4.7. pasākuma MK noteikumos Nr.726.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tehniskus grozījumus, kuriem nav ietekmes uz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26-TA-473</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26-TA-473</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anotācija_(ex_ante)_26-TA-473.docx</dc:title>
</cp:coreProperties>
</file>

<file path=docProps/custom.xml><?xml version="1.0" encoding="utf-8"?>
<Properties xmlns="http://schemas.openxmlformats.org/officeDocument/2006/custom-properties" xmlns:vt="http://schemas.openxmlformats.org/officeDocument/2006/docPropsVTypes"/>
</file>