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"Pārrobežu informācijas apmaiņas kārtība par autoceļu lietošanas nodevas maksāšanas pārkāpumiem"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19. marta direktīva (ES) 2019/520 par ceļu lietotāju nodevu elektroniskās iekasēšanas sistēmu savstarpēju izmantojamību un informācijas par ceļu lietošanas maksu nesamaksāšanu pārrobežu apmaiņas veicināšanu Savienībā (pārstrādātā redakcija) (turpmāk – Direktīva 2019/520).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kārtību, kādā veic informācijas apmaiņu ar citiem Eiropas Savienības dalībvalstu kontaktpunktiem par autoceļu lietošanas nodevas maksāšanas pārkāpumiem, kā arī apmaiņai paredzētās informācijas apjomu par transportlīdzekli, tā īpašnieku vai turētāju.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Direktīvas 2019/520 pieņemšanas brīdim nepastāvēja regulējums, ar ko veicināt pārrobežu informācijas apmaiņu par autoceļu lietošanas nodevas maksāšanas pārkāpumiem. Autoceļu lietošanas nodevas likums nosaka pamatprincipus informācijas apmaiņai un pilnvaro Ministru kabinetu noteikt precīzu informācijas apmaiņas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izdot jaunus noteikumus, kas nosaka kārtību, kādā veic informācijas apmaiņu ar citiem Eiropas Savienības dalībvalstu kontaktpunktiem par autoceļu lietošanas nodevas maksāšanas pārkāpumiem, kā arī apmaiņai paredzētās informācijas apjomu par transportlīdzekli, tā īpašnieku vai turētāju.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noteikumu projekts, pamatojoties uz Direktīvā 2019/520 un Autoceļu lietošanas nodevas likumā noteikto, paredz to, ka datu apmaiņa starp Eiropas Savienības dalībvalstu kontaktpunktiem notiks automatizētās meklēšanas režīmā, izmantojot Eiropas Transportlīdzekļu un vadītāja apliecību informācijas sistēmas (turpmāk – Eucaris) lietojumprogrammu un šīs lietojumprogrammas atjauninātās versijas.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precīzu informācijas pieprasījuma un atbildes uz pieprasījuma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lai saņemtu piekļuvi automatizētajai meklēšanai, citas valsts kontaktpunktam nosūta šādus datus par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autoceļu lietošanas nodevas maksāšanas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reģistrācijas dalībvalsti (dalībvalsti, kurā ir reģistrēts transportlīdzeklis, ar ko izdarīts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izdarīts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izdarīšanas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pārkāpuma izdarīšanas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“ziņas par autoceļu lietošanas nodevas maksāšanas pārkāpumu”, tiek norādīts “nav samaksāta autoceļu lietošanas nodeva”, netiek izšķirts autoceļu lietošanas nodevas pārkāpuma veids saskaņā ar Autoceļu lietošanas nodevas likuma 11. panta pirmo vai otro daļu, jo EUCARIS funkcionalitāte to neparedz.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no citas valsts kontaktpunkta tiek saņemts pieprasījums par transportlīdzekli, kuram konstatēts autoceļu lietošanas nodevas maksāšanas pārkāpums, citas valsts kontaktpunktam tiek piešķirta piekļuve automatizētai meklēšanai transportlīdzekļu un to vadītāju valsts reģistrā šādiem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transportlīdzekļa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transportlīdzekļa identifikācijas numurs (VIN);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transportlīdzekļa kategorijas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EURO emisiju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transportlīdzekļa īpašnieku vai turētāju – fizisku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vārds, uzvārds (uzvārds rakstāms lieliem burtiem);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dzimšanas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deklarētās dzīvesvietas adrese – mājas numurs, ielas nosaukums, administratīvā teritorija, pasta indekss, valsts (adrese rakstāma lieliem burtiem);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transportlīdzekļa īpašnieku vai turētāju – juridisku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nosaukums (nosaukums rakstāms lieliem burtiem);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tiesiskā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adrese – mājas numurs, ielas nosaukums, administratīvā teritorija, pasta indekss, valsts (adrese rakstāma lieliem burtiem);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apmaiņai datu apjoms ir noteikts minimālais nepieciešamais, nevis viss, kas fakultatīvi iekļauts Direktīvā 2019/520. Nepieciešamība sniegt personas datus izriet no Direktīvā 2019/520 noteiktā.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kas satur personas datus, un iegūta informācijas apmaiņas par autoceļu lietošanas nodevas maksāšanas pārkāpumiem rezultātā, tiek nodrošināta datu drošība un aizsardzība atbilstoši normatīvajiem aktiem par personas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transportlīdzekļu īpašniekiem un turētājiem, kuri būs izdarījuši nodevas maksāšanas pārkāpumus.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budžetu ir izvertēta likumprojekta "Grozījumi Autoceļu lietošanas nodevas likumā" (2021-TA-1895)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32019L0520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19. marta Direktīva (ES) 2019/520 par ceļu lietotāju nodevu elektroniskās iekasēšanas sistēmu savstarpēju izmantojamību un informācijas par ceļu lietošanas maksu nesamaksāšanu pārrobežu apmaiņas veicināšanu Savienībā [publicēta “Eiropas Savienības Oficiālajā Vēstnesī  L 91, 29.03.2019.].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19. marta Direktīva (ES) 2019/520 par ceļu lietotāju nodevu elektroniskās iekasēšanas sistēmu savstarpēju izmantojamību un informācijas par ceļu lietošanas maksu nesamaksāšanu pārrobežu apmaiņas veicināšanu Savienībā [publicēta “Eiropas Savienības Oficiālajā Vēstnesī  L 91, 29.03.2019.].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 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Autoceļu lietošanas nodevas likuma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ir spēkā Administratīvās atbildības likuma 18. nodaļā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ir spēkā Ceļu satiksmes likuma 1.panta 11. un 23.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ir spēkā Fizisko personu datu apstrādes likumā, likumā  “Par fizisko personu datu apstrādi kriminālprocesā un administratīvā, pārņemts ar Autoceļu lietošanas nodevas likuma 8.</w:t>
            </w:r>
            <w:r w:rsidR="00000000" w:rsidRPr="00000000" w:rsidDel="00000000">
              <w:rPr>
                <w:sz w:val="24"/>
                <w:vertAlign w:val="superscript"/>
                <w:rtl w:val="0"/>
              </w:rPr>
              <w:t xml:space="preserve">1</w:t>
            </w:r>
            <w:r w:rsidR="00000000" w:rsidRPr="00000000" w:rsidDel="00000000">
              <w:rPr>
                <w:sz w:val="24"/>
                <w:rtl w:val="0"/>
              </w:rPr>
              <w:t xml:space="preserve">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Autoceļu lietošanas nodevas likuma 8.</w:t>
            </w:r>
            <w:r w:rsidR="00000000" w:rsidRPr="00000000" w:rsidDel="00000000">
              <w:rPr>
                <w:sz w:val="24"/>
                <w:vertAlign w:val="superscript"/>
                <w:rtl w:val="0"/>
              </w:rPr>
              <w:t xml:space="preserve">1</w:t>
            </w:r>
            <w:r w:rsidR="00000000" w:rsidRPr="00000000" w:rsidDel="00000000">
              <w:rPr>
                <w:sz w:val="24"/>
                <w:rtl w:val="0"/>
              </w:rPr>
              <w:t xml:space="preserve"> panta ceturto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ir spēkā Fizisko personu datu apstrādes likumā, likumā  “Par fizisko personu datu apstrādi kriminālprocesā un administratīvā pārkāpuma procesā”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ir spēkā Administratīvās atbildības likuma 18.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Autoceļu lietošanas nodevas likuma 8.</w:t>
            </w:r>
            <w:r w:rsidR="00000000" w:rsidRPr="00000000" w:rsidDel="00000000">
              <w:rPr>
                <w:sz w:val="24"/>
                <w:vertAlign w:val="superscript"/>
                <w:rtl w:val="0"/>
              </w:rPr>
              <w:t xml:space="preserve">1</w:t>
            </w:r>
            <w:r w:rsidR="00000000" w:rsidRPr="00000000" w:rsidDel="00000000">
              <w:rPr>
                <w:sz w:val="24"/>
                <w:rtl w:val="0"/>
              </w:rPr>
              <w:t xml:space="preserve"> panta trešo un piekto daļu, 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ir spēkā Ceļu satiksmes likuma 1. panta 25.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Autoceļu lietošanas nodevas likuma 8.</w:t>
            </w:r>
            <w:r w:rsidR="00000000" w:rsidRPr="00000000" w:rsidDel="00000000">
              <w:rPr>
                <w:sz w:val="24"/>
                <w:vertAlign w:val="superscript"/>
                <w:rtl w:val="0"/>
              </w:rPr>
              <w:t xml:space="preserve">1</w:t>
            </w:r>
            <w:r w:rsidR="00000000" w:rsidRPr="00000000" w:rsidDel="00000000">
              <w:rPr>
                <w:sz w:val="24"/>
                <w:rtl w:val="0"/>
              </w:rPr>
              <w:t xml:space="preserve"> panta pirmo un otro daļu, Noteikumu projekta 5.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Autoceļu lietošanas nodevas likuma 8.</w:t>
            </w:r>
            <w:r w:rsidR="00000000" w:rsidRPr="00000000" w:rsidDel="00000000">
              <w:rPr>
                <w:sz w:val="24"/>
                <w:vertAlign w:val="superscript"/>
                <w:rtl w:val="0"/>
              </w:rPr>
              <w:t xml:space="preserve">1</w:t>
            </w:r>
            <w:r w:rsidR="00000000" w:rsidRPr="00000000" w:rsidDel="00000000">
              <w:rPr>
                <w:sz w:val="24"/>
                <w:rtl w:val="0"/>
              </w:rPr>
              <w:t xml:space="preserve">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25. pants paredz dalībvalstīm rīcības brīvību izvēlēties sniegt datus par autoceļu lietošanas nodevas maksāšanas pārkāpējiem autoceļu lietošanas nodevas iekasēšanu atbildīgajam subjektam. Noteikumu projekts neparedz izmantot šo izvēles brīvību, jo administratīvā pārkāpuma procesu par autoceļu lietošanas nodevas maksāšanas  pārkāpumiem veic Valsts policija, un autoceļu lietošanas nodevas iekasēšanas atbildīgajam subjektam nav būtiska informācija par autoceļu lietošanas nodevas maksāšanas pārkāpēju.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2019/520 normas ir pārņemtas ar grozījumiem likumā “Autoceļu lietošanas nodevas likums”, likumā “Par autoceļiem”, Administratīvās atbildības likumu, Ministru kabineta 2022. gada 22. februāra noteikumiem Nr. 136 “Kārtība, kādā autoceļu lietošanas nodevas elektroniskās iekasēšanas sistēmas pakalpojumu sniedzējus reģistrē, uzrauga un izslēdz no reģistra”, kā arī tiks pārņemtas ar jauniem Ministru kabineta noteikumiem “Ceļu lietotāju maksājumu elektronisko iekasēšanas sistēmu savstarpējās izmantojamības kārtība” (21-TA-1168).</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policija, 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https://vktap.mk.gov.lv/public_participations/public_discussions/c6b57ca2-d5fc-457a-8801-2890dfbeb3f6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atsauksmes pēc noteikumu projekta publicēšanas netika saņemtas.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veicot pārrobežu informācijas apmaiņu par autoceļu lietošanas nodevas maksāšanas pārkāpumiem, tiek nodrošināta datu drošība un aizsardzība atbilstoši normatīvajiem aktiem par personas datu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21-TA-1674</w:t>
    </w:r>
    <w:r>
      <w:br/>
    </w:r>
    <w:r w:rsidR="00000000" w:rsidRPr="00000000" w:rsidDel="00000000">
      <w:rPr>
        <w:rtl w:val="0"/>
      </w:rPr>
      <w:t xml:space="preserve">Izdrukāts 30.07.2026. 00.15 - 5.0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21-TA-1674</w:t>
    </w:r>
    <w:r>
      <w:br/>
    </w:r>
    <w:r w:rsidR="00000000" w:rsidRPr="00000000" w:rsidDel="00000000">
      <w:rPr>
        <w:rtl w:val="0"/>
      </w:rPr>
      <w:t xml:space="preserve">Izdrukāts 30.07.2026. 00.15 - 5.0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anotācija_(ex_ante)_21-TA-1674.docx</dc:title>
</cp:coreProperties>
</file>

<file path=docProps/custom.xml><?xml version="1.0" encoding="utf-8"?>
<Properties xmlns="http://schemas.openxmlformats.org/officeDocument/2006/custom-properties" xmlns:vt="http://schemas.openxmlformats.org/officeDocument/2006/docPropsVTypes"/>
</file>