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"Kartupeļu gaišās gredzenpuves un kartupeļu tumšās gredzenpuves apkarošanas un izplatības ierobežošanas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sagatavots, lai Latvijas apstākļos praktiski varētu ieviest prasības no Komisijas 2022. gada 11. jūlija Īstenošanas regulas (ES) 2022/1193, ar ko nosaka pasākumus </w:t>
      </w:r>
      <w:r w:rsidR="00000000" w:rsidRPr="00000000" w:rsidDel="00000000">
        <w:rPr>
          <w:i w:val="1"/>
          <w:rtl w:val="0"/>
        </w:rPr>
        <w:t xml:space="preserve">Ralstonia solanacearum</w:t>
      </w:r>
      <w:r w:rsidR="00000000" w:rsidRPr="00000000" w:rsidDel="00000000">
        <w:rPr>
          <w:rtl w:val="0"/>
        </w:rPr>
        <w:t xml:space="preserve"> (Smith 1896) Yabuuchi et al. 1996 emend. Safni et al. 2014 izskaušanai un izplatības novēršanai, (turpmāk – regula 2022/1193) un Komisijas 2022. gada 11. jūlija Īstenošanas regulas (ES) 2022/1194, ar ko nosaka pasākumus </w:t>
      </w:r>
      <w:r w:rsidR="00000000" w:rsidRPr="00000000" w:rsidDel="00000000">
        <w:rPr>
          <w:i w:val="1"/>
          <w:rtl w:val="0"/>
        </w:rPr>
        <w:t xml:space="preserve">Clavibacter sepedonicus</w:t>
      </w:r>
      <w:r w:rsidR="00000000" w:rsidRPr="00000000" w:rsidDel="00000000">
        <w:rPr>
          <w:rtl w:val="0"/>
        </w:rPr>
        <w:t xml:space="preserve"> (Spieckermann &amp; Kotthoff 1914) Nouioui et al. 2018 izskaušanai un izplatības novēršanai, (turpmāk – regula 2022/1194) un izstrādātu nepieciešamās procedūras.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sistēmu un procedūras, lai nodrošinātu to, ka Latvijā neizplatās kartupeļu gaišā gredzenpuve un kartupeļu tumšā gredzenpuve un, konstatējot šīs slimības, tiek īstenoti visi nepieciešamie fitosanitārie pasākumi.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2007. gada 29. maija noteikumi Nr. 364 "Kartupeļu tumšās gredzenpuves apkarošanas un izplatības ierobežošanas kārtība" (turpmāk – noteikumi Nr. 364) un Ministru kabineta 2007. gada 29. maija noteikumi Nr. 365 "Kartupeļu gaišās gredzenpuves apkarošanas un izplatības ierobežošanas kārtība" (turpmāk – noteikumi Nr. 365), ar kuriem tika pārņemtas Padomes 1998. gada 20. jūlija Direktīvā 98/57/EEK par </w:t>
      </w:r>
      <w:r w:rsidR="00000000" w:rsidRPr="00000000" w:rsidDel="00000000">
        <w:rPr>
          <w:i w:val="1"/>
          <w:rtl w:val="0"/>
        </w:rPr>
        <w:t xml:space="preserve">Ralstonia solanacearum</w:t>
      </w:r>
      <w:r w:rsidR="00000000" w:rsidRPr="00000000" w:rsidDel="00000000">
        <w:rPr>
          <w:rtl w:val="0"/>
        </w:rPr>
        <w:t xml:space="preserve"> (Smith) Yabuuci et al. kontroli  un Padomes 1993. gada 4. oktobra Direktīvā 93/85/EEK par kartupeļu gaišās gredzenpuves kontroli noteiktās normas. Eiropas Parlamenta un Padomes 2016. gada 26. oktobra Regula (ES) 2016/2031 par aizsardzības pasākumiem pret augiem kaitīgajiem organismiem no 2022. gada 1. janvāra atceļ iepriekšminētos tiesību aktus, tādēļ 2022. gada 11. jūlijā tika pieņemta regula 2022/1193 un regula 2022/1194. Lai nodrošinātu to, ka Latvijā, konstatējot iepriekšminētos augu karantīnas organismus, tiktu īstenoti visi nepieciešamie fitosanitārie pasākumi to apkarošanai un tālākas izplatības novēršanai, ir jāsagatavo Ministru kabineta noteikumu projekts "Kartupeļu gaišās gredzenpuves un kartupeļu tumšās gredzenpuves apkarošanas un izplatības novēršanas kārtība" (turpmāk – noteikumu projekts), kas aizstās līdz šim spēkā esošos noteikumus Nr. 364 un noteikumus Nr. 365.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2022/1193 un regulā 2022/1194 noteiktie fitosanitārie pasākumi ir jāpiemēro Latvijas apstākļiem, ievērojot kartupeļu audzēšanas un tirdzniecības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laikus atklātu kartupeļu gaišo gredzenpuvi un kartupeļu tumšo gredzenpuvi (turpmāk – karantīnas organismi), nepieciešams pareizā laikā un saskaņā ar atbilstošu procedūru noņemt kartupeļu bumbuļu paraugus un tos laboratoriski testēt. Ir svarīgi noteikt ņemamā parauga lielumu. Kartupeļu tumšā gredzenpuve ir slimība, kas izplatās arī ar ūdeni un savvaļas augiem, tāpēc ir svarīgi ņemt šādus paraugus laboratoriskai testēšanai.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Kartupeļu gaišā gredzenpuve galvenokārt tiek izplatīta ar inficētiem kartupeļu bumbuļiem, gadu no gada stādot neatjaunotu kartupeļu sēklas materiālu, tāpēc noteikumos Nr. 365 bija iekļauta prasība par stādāmā materiāla regulāru atjaunošanu ar sertificētiem sēklas kartupeļiem. Tāpat noteikumi Nr. 365 noteica prasību vismaz sešus gadus uzglabāt dokumentus, kas apliecina sertificēta sēklas materiāla iegādi, un veidot lauka vēsturi.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365 un noteikumos Nr. 364 bija noteikti arī pēc karantīnas organismu konstatēšanas īstenojamie fitosanitārie pasākumi, kā arī laboratoriskās testēšanas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kartupeļu tirdzniecību karantīnas organismi var tikt izplatīti ļoti plašā teritorijā un tādējādi apdraudēt kartupeļu audzēšanu, ir svarīgi noskaidrot tirdzniecībā esošu inficētu kartupeļu izcelsmi, lai pēc iespējas ātrāk novērstu šādu kartupeļu tālāku tirdzniecību. Noteikumi Nr. 365 un noteikumi Nr. 364 noteica vispārīgu prasību par infekcijas izcelsmes noskaidrošanu, bet reālajā situācijā ir konstatēts, ka nepieciešams precīzāk izskaidrot izsekojamības sistēmu, kad tirdzniecības vietā konstatēti karantīnas organismi.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 saskaņā ar Ministru kabineta 2020. gada 17. decembra noteikumu Nr. 772 "Augu karantīnas noteikumi" (turpmāk – Augu karantīnas noteikumi) 3.1. apakšpunktu ir kompetentā iestāde, kas pilda noteiktās dalībvalsts iestādes funkcijas un atbild arī par regulā 2022/1193 un regulā 2022/1194 noteikto monitoringu un fitosanitāro pasākumu piemērošanu, ja konstatēti karantīnas organismi, kā arī par noteikto fitosanitāro pasākumu izpildes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sēklas kartupeļu un citām vajadzībām paredzētu kartupeļu bumbuļu noņemšanas metodika atšķiras, noteikumos ir dota terminu "kartupeļu audzētājs" un "kartupeļu sēklaudzētājs"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Kartupeļu tirdzniecība ir viens no galvenajiem veidiem, kā tiek izplatīti karantīnas organismi, tāpēc, to ievērojot, noteikumu projektā ir noteikts termins "kartupeļu audzētājs". Tas nozīmē, ka personām, kuras audzē kartupeļus platībās, kas mazākas par vienu hektāru, un tos netirgo, proti, kartupeļus izmanto pašpatēriņam, fitosanitārais risks izplatīt karantīnas organismus ir minimāls, tāpēc nav lietderīgi noteikt papildu prasības personām, kuras audzē kartupeļus platībās, kas mazākas par vienu hektāru, un tos netirgo.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saprotams, kā notiek kartupeļu monitorings, kas ietver arī paraugu ņemšanu, noteikumu projektā ir jāiekļauj paraugu ņemšanas metodikas pamatelementi – paraugu ņemšanas laiks un vieta, kā arī parauga standartlielums. Latvijas apstākļiem visvairāk piemērotā ir kartupeļu bumbuļu paraugu ņemšana noliktavā pēc ražas novākšanas, tomēr dažkārt ir pieļaujama parauga ņemšana no augošiem bumbuļiem uz lauka, kad kartupeļu audzētājs, kurš kartupeļus audzē pārstrādei, tos uzreiz pēc novākšanas neuzglabājot nodod pārstrādes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karantīnas organismu neizplatīšanos ar stādāmiem kartupeļiem un novērstu kartupeļu gaišās gredzenpuves plašāku izplatīšanos Latvijas teritorijā, ir jāsaglabā pašlaik spēkā esošā prasība kartupeļu audzētājiem par sēklas kartupeļu atjaunošanu ar sertificētiem sēklas kartupeļiem. Personai, kas audzē kartupeļus, katru gadu ir jāatjauno sēklas kartupeļi ar sertificētiem sēklas kartupeļiem vismaz 10 procentu apjomā no apstādāmās platības. Šī prasība ir spēkā ilgāku laiku un ir ievērojami uzlabojusi situāciju attiecībā uz kartupeļu gaišās gredzenpuves izplatību Latvijas teritorijā: pēdējos desmit gados inficēto saimniecību skaits ir samazinājies no 20 saimniecībām 2012. gadā līdz vienai saimniecībai 2021. gadā un nevienai 2022. gadā, bet inficēto kartupeļu partiju skaits šo gadu laikā samazinājies no 21 līdz 0. Tāpat ir saglabājama līdzšinējā prasība vismaz sešus gadus uzglabāt dokumentus, kas apliecina sertificētu sēklas kartupeļu materiāla iegādi, un veidot lauka vēsturi.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konstatējot karantīnas organismu tirdzniecības vietā, varētu noskaidrot šo kartupeļu bumbuļu partijas izcelsmi, noteikumu projektā nepieciešams plašāk izskaidrot prasību kartupeļu tirgotājiem par izsekojamības sistēmas izveidi un uzturēšanu.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Audzētājs, tirgotājs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attieksies uz visiem kartupeļu audzētājiem un tirgotājiem, arī tiem, kas reģistrēti Kultūraugu uzraudzības valsts informācijas sistēmas Sēklaudzētāju un sēklu tirgotāju reģistrā un Profesionālo operatoru oficiālajā reģistrā. Projekts pārņem atsevišķas noteikumos Nr. 365 noteiktās prasības un nenosaka papildu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Audzētājs, 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attieksies uz visiem kartupeļu audzētājiem un tirgotājiem, arī tiem, kas reģistrēti Kultūraugu uzraudzības valsts informācijas sistēmas Sēklaudzētāju un sēklu tirgotāju reģistrā un Profesionālo operatoru oficiālajā reģistrā. Projekts pārņem atsevišķas noteikumos Nr. 365 noteiktās prasības un nenosaka papildu pienākumus kartupeļu audzētājiem. Augu karantīnas noteikumi nosaka prasību par izsekojamības nodrošināšanu kartupeļu tirgotājiem. Projektā detalizētāk paskaidroti nosacījumi, lai tirgotāji varētu izpildīt šo prasību.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Audzētājs, tirgotājs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Nemainās salīdzinājumā ar spēkā esošo normatīvo aktu, t.i., kartupeļu gaišās gredzenpuves apkarošanas un izplatības ierobežošanas kārtību.</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5 556,72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Audzētājs, tirgotājs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Nemainās salīdzinājumā ar spēkā esošo normatīvo aktu, t.i., kartupeļu gaišās gredzenpuves apkarošanas un izplatības ierobežošanas kārtību.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Tirgotājs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5 556,72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Kartupeļu izcelsmes dokumentu uzglabāšana, kartupeļu maisu marķēšana noliktavā, pārdoto kartupeļu apliecinošu dokumentu uzglabāšana. Aprēķina pamatā ir attiecīgie pieņēmumi.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5 556,72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32022R1194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11. jūlija Īstenošanas regula (ES) 2022/1194, ar ko nosaka pasākumus Clavibacter sepedonicus (Spieckermann &amp; Kotthoff 1914) Nouioui et al. 2018 izskaušanai un izplatības novēršanai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32022R1193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11. jūlija Īstenošanas regula (ES) 2022/1193, ar ko nosaka pasākumus Ralstonia solanacearum (Smith 1896) Yabuuchi et al. 1996 emend. Safni et al. 2014 izskaušanai un izplatības novēršanai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32017R0625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11. jūlija Īstenošanas regula (ES) 2022/1194, ar ko nosaka pasākumus Clavibacter sepedonicus (Spieckermann &amp; Kotthoff 1914) Nouioui et al. 2018 izskaušanai un izplatības novēršanai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2022/1194 2. panta 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2022/1194 3.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2022/1194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2022/1194 4. panta 2. punkts, 5. un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2022/1194 4. panta 2. punkta "b"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2022/1194 3. panta 1. un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2022/1194 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2022/1194 5. un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2022/1194 V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2022/1194 V pielikuma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11. jūlija Īstenošanas regula (ES) 2022/1193, ar ko nosaka pasākumus Ralstonia solanacearum (Smith 1896) Yabuuchi et al. 1996 emend. Safni et al. 2014 izskaušanai un izplatības novēršanai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2022/1193 2. panta 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2022/1193 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2022/1193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2022/1193 4. panta  2. punkts, 5. un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2022/1193 4.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2022/1193 3.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022/1193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2022/1193 4.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2022/1193 5. un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2022/1193 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2022/1193 V pielikuma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2022/1193 V pielikuma 4.1.3.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2017/625 9. un 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https://tapportals.mk.gov.lv/public_participation/ea5ee259-ada1-409d-9375-b54cc570dbde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TAP portāla sadaļā "Sabiedrības līdzdalība" ievietoto noteikumu projektu ne iebildumi, ne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23-TA-51</w:t>
    </w:r>
    <w:r>
      <w:br/>
    </w:r>
    <w:r w:rsidR="00000000" w:rsidRPr="00000000" w:rsidDel="00000000">
      <w:rPr>
        <w:rtl w:val="0"/>
      </w:rPr>
      <w:t xml:space="preserve">Izdrukāts 29.07.2026. 22.05 - 4.0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23-TA-51</w:t>
    </w:r>
    <w:r>
      <w:br/>
    </w:r>
    <w:r w:rsidR="00000000" w:rsidRPr="00000000" w:rsidDel="00000000">
      <w:rPr>
        <w:rtl w:val="0"/>
      </w:rPr>
      <w:t xml:space="preserve">Izdrukāts 29.07.2026. 22.05 - 4.0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anotācija_(ex_ante)_23-TA-51.docx</dc:title>
</cp:coreProperties>
</file>

<file path=docProps/custom.xml><?xml version="1.0" encoding="utf-8"?>
<Properties xmlns="http://schemas.openxmlformats.org/officeDocument/2006/custom-properties" xmlns:vt="http://schemas.openxmlformats.org/officeDocument/2006/docPropsVTypes"/>
</file>