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"Atbalsta programmas nosacījumi energoefektivitātes paaugstināšanas pasākumu īstenošanai daudzdzīvokļu dzīvojamās mājās"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“Atbalsta programmas nosacījumi energoefektivitātes paaugstināšanas pasākumu īstenošanai daudzdzīvokļu dzīvojamās mājās” (turpmāk – Noteikumu projekts) ietvaros tiks nodrošināts atbalsts energoefektivitātes pasākumu veikšanai daudzdzīvokļu dzīvojamās mājās. Atbalstu veido aizdevums vai garantija un kapitāla atlaide aizdevuma pamatsummas daļējai dzēšanai, dzīvokļu īpašniekiem energoefektivitātes paaugstināšanas pasākumu īstenošanai un atjaunojamās enerģijas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izdots saskaņā ar Eiropas Savienības fondu 2021.—2027. gada plānošanas perioda vadības likuma 19. panta 13. un 14.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ieguldījumus daudzdzīvokļu dzīvojamo ēku energoefektivitātes uzlabošanā, lai veicinātu dzīvojamā fonda atjaunošanu Latvijā un veicinātu izvirzīto klimata mērķu sasniegšanu, samazinot siltumnīcefekta gāzu emisiju veidošanos. Mērķis ir veicināt Latvijas tautsaimniecības attīstību ar energoefektivitātes pasākumu īstenošanu, nodrošinot jaunu darba vietu rašanos un veicinot pieprasījumu pēc vietējiem būvmateriāliem, kā arī samazina enerģētiskās nabadzības līmeni un uzlabo iedzīvotāju dzīves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 gada 14. oktobra Eiropas komisijas paziņojumu par “Eiropas Renovācijas vilnis- par zaļām ēkām, jaunām darbvietām un labāku dzīvi” (https://eur-lex.europa.eu/legal-content/EN/TXT/?qid=1603122220757&amp;uri=CELEX:52020DC0662), Latvijai līdz 2050. gadam ir jāsasniedz klimatneitralitāte ēku sektorā. Lai sasniegtu minēto mērķi nepieciešams atjaunot ap 26 600 daudzdzīvokļu dzīvojamo māju. Līdz šim ar ES fondu atbalstu sasniegti tikai 5,7% no Eiropas Komisijas izvirzītā mērķa, attiecīgi secināms, ka nepieciešams rast jaunus risinājumus tempu kāpināšanai.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31. augustā tiks noslēgta šobrīd pieejamā atbalsta programma daudzdzīvokļu dzīvojamo māju atjaunošanai, kas tiek īstenota Ministru kabineta 2022. gada 14. jūlija noteikumu Nr. 460 "Eiropas Savienības Atveseļošanas un noturības mehānisma plāna 1.2. reformu un investīciju virziena "Energoefektivitātes uzlabošana" 1.2.1.1.i. investīcijas "Daudzdzīvokļu māju energoefektivitātes uzlabošana un pāreja uz atjaunojamo energoresursu tehnoloģiju izmantošanu" īstenošanas noteikumi" ietvaros. Kopumā atbalsta programmā iesniegti 166 projekti par kopējo projektu summu 106 milj. EUR, rezervējot visu 1.2.1.1.i. investīcijai "Daudzdzīvokļu māju energoefektivitātes uzlabošana un pāreja uz atjaunojamo energoresursu tehnoloģiju izmantošanu" (turpmāk - 1.2.1.1.i. investīcija) pieejamo finansējumu. Līdz ar to 2024. gada 5.septembrī jaunu pieteikumu pieņemšana tiek pārtraukta. Vislielākais pieteikumu skaits saņemts no Rīgas apkārtnes – 52%, Kurzeme – 21%, Latgale – 5%; Vidzeme – 16%; Zemgale – 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daudzdzīvokļu māju energoefektivitātes uzlabošanai, nepieciešams nodrošināt jaunu atbalsta programmu daudzdzīvokļu māju energoefektivitātes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izstrādāta atbalsta programma, kas ietver kārtību, kādā īstenojams pasākums, tam pieejamo finansējumu, izmaksu attiecināmības nosacījumus un atbalsta saņēmējus kā arī atbalsta uzskaiti, 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96"/>
        <w:gridCol w:w="5644"/>
        <w:tblGridChange w:id="0">
          <w:tblGrid>
            <w:gridCol w:w="3696"/>
            <w:gridCol w:w="564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 nozares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“Altum” aizdevums vai garantija, kapitāla atlaide aizdevuma pamatsummas daļējai dzēšanai dzīvokļu īpašniekiem energoefektivitātes paaugstināšanas, atjaunojamo energoresursu un ilgtspējas nodrošināšanas pasākumu īstenošanai. Atbalsts tiks sniegts kā kombinētais finanšu instruments, sākotnēji daudzdzīvokļu mājas projektā noteikto pasākumu veikšanai izsniedzot aizdevumu vai garantiju, un pēc projekta mērķu sasniegšanas piemērojot kapitāla atlaidi, tas ir, aizdevuma pamatsummai piemērojot samazinājumu kapitāla atlaides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sniedzējs: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“Altum”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Mērķa grupa, atbalsta saņēmēji un gala labuma guvēji: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dzīvokļu īpašnieki vai juridiskas personas, kuru īpašumā ir daudzdzīvokļu mājas.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programmai pieejamais finansējums un tā sadalījums pa intervences kodiem: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kohēzijas politikas programmas 2021.–2027. gadam 2.1.1. specifiskā atbalsta mērķa "Energoefektivitātes veicināšana un siltumnīcefekta gāzu emisiju samazināšana" 2.1.1.1. pasākumam "Energoefektivitātes paaugstināšana dzīvojamās ēkās, t.sk. attīstot ESKO tirgu (daudzīvokļu, privātās un neliela dzīvokļu skaita ēku kompleksos)" (turpmāk - 2.1.1.1. pasākums) pieejams finanšu instrumentu kopīgo noteikumu pielikumā norādītais finansējums, no kura 5.8% - šo noteikumu 22.2. apakšpunktā noteiktā mērķa sasniegšanai, minētais apjoms nepieciešamības gadījumā var tikt palielināts vai samazināts, nodrošinot pasākuma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pasākuma ietvaros, Eiropas Savienības Kohēzijas politikas programmā 2021.–2027. gadam noteiktas Eiropas Reģionālās attīstības fonda finansējuma sadalījums pa intervences kodiem,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intervences kods (esošā dzīvojamā fonda energoefektivitātes atjaunošana, demonstrējumu projekti un energoefektivitātes kritērijiem atbilstoši atbalsta pasākumi)- 102 870 335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intervences kods (cita atjaunojamā enerģija (ieskaitot ģeotermālo enerģiju))- 44 365 096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pasākuma ietvaros, Eiropas Savienības Kohēzijas politikas programmā 2021.–2027. gadam noteiktas Eiropas Reģionālās attīstības fonda finansējuma sadalījums pa finansējuma kodiem,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finansējuma kods (grants)- 3 000 000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finansējuma kods (atbalsts, izmantojot finanšu instrumentus: aizdevums)- 14 723 543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finansējuma kods (atbalsts, izmantojot finanšu instrumentus: garantija)- 4 417 063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finansējuma kods (atbalsts, izmantojot finanšu instrumentus: kapitāla atlaide finanšu instrumenta darbības ietvaros)- 125 094 825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finansējuma kods attiecināms uz otrā posmā īstenotiem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atlikums tiek izmantots Noteikuma projektā minēto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īstenošanas termiņš: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gada 31. decembris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rādītāji un to vērtības: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2029. gada 31. decembrim atbalstīti vismaz 10 653 dzīvokļu īpašumi ar uzlabotu energoefektivitāti un 1597 dzīvokļu īpašumi, kuros dzīvo enerģētikas nabadzības riskam pakļautas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Enerģētikas likuma 120. pantā noteikts: “Enerģētiskās nabadzības skarta mājsaimniecība ir mājsaimniecība Sociālo pakalpojumu un sociālās palīdzības likuma izpratnē, kura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tā ir atzīta par trūcīgu vai maznodrošinātu mājsaimniecību un saņem materiālu atbalstu ar mājokļa lietošanu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tā īrē pašvaldībai piederošu vai tās nomātu dzīvojamo telpu vai sociālo dzīvokli saskaņā ar likumu "Par palīdzību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 “dzīvokļu īpašumi, kuros dzīvo enerģētikas nabadzības riskam pakļautas personas” tiek sasniegti ar Centrālajā statistikas pārvaldes vidēji statistisko procentuālo apjomu no mājokļu skaita, neiegūstot faktiskos datus 2.1.1.1. pasākuma ietvaros par enerģētiskās nabadzības riskam pakļautām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Rezultāta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2029. gada 31. decembrim kopējās primārās enerģijas ikgadējais patēriņš daudzdzīvokļu mājās ar uzlabotu energoefektivitāti ir vismaz 21 162 120 kWh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 tiek uzskatīti par izpildītiem, kad būvniecības un atjaunojamo energoresursu tehnoloģiju pasākumi ir īstenoti, ēka ir nodota ekspluatācijā un Būvniecības informācijas sistēmā ir reģistrēts ēkas pagaidu energosertifikāts.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Piegādātāju atlase: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īstenošanā atbalsta saņēmēji nepiemēro normatīvos aktus piegādātāju atlases jomā, izņemot atbalsta saņēmējus, kas ir pasūtītāji Publisko iepirkumu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Publisko iepirkumu likuma 5. pantu pasūtītājs nepiemēro šajā likumā noteiktās iepirkuma procedūras, ja tas tiek slēgts par būvdarbiem, piegādēm vai pakalpojumiem daudzdzīvokļu dzīvojamo ēku energoefektivitātes paaugstināšanas programmas ietvaros, kuru administrē sabiedrība “Altum”. Šis atvieglojums attiecināms arī uz dzīvojamo māju apsaimniekotājiem. Līdz ar to, ja pilnvarotā persona daudzdzīvokļu dzīvojamo ēku energoefektivitātes paaugstināšanas programmā ir Publisko iepirkumu likuma vai Sabiedrisko pakalpojumu sniedzēju iepirkumu likuma subjekts, tā veic tirgus izpēti vai Ministru kabineta 2017. gada 28. februāra noteikumos Nr. 104 "Noteikumi par iepirkuma procedūru un tās piemērošanas kārtību pasūtītāja finansētiem projektiem" noteikto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Veicot piegādātāju atlasi, atbalsta saņēmējs ievēro arī sabiedrības "Altum" ieteikumus/vadlīnijas piegādātāju atlases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saņēmēji var piemērot zaļo publisko iepirkumu, sociāli atbildīgu publisko iepirkumu, inovatīvu publisko iepirkumu vai tā elementus.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Vizuālās identitātes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Līgumos par projekta īstenošanu un par sadarbību ar piegādātājiem noteikts, ka projekta īstenošanas laikā ir jānodrošina vizuālās identitātes prasības saskaņā ar Eiropas Parlamenta un Padomes 2021. gada 12. februāra Regulas (ES) Nr. 2021/241, ar ko izveido Atveseļošanas un noturības mehānismu, 34. pantu un Eiropas Komisijas un Latvijas Republikas Atveseļošanas un noturības mehānisma finansēšanas nolīguma 10.pantu" ar vārdiem un skaitļiem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pantu un 50. pantu un normatīvajiem aktiem, kas nosaka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Stratēģiski svarīgu projektu īsteno un tā papildu komunikācijas pasākumus veic atbilstoši Finanšu ministrijas vadlīnijās "Eiropas Savienības fondu 2021.–2027. gada plānošanas perioda un Atveseļošanas fonda komunikācijas un dizaina vadlīnijas" noteiktajam. Stratēģiski svarīga projekta komunikāciju 2.1.1.1. pasākuma ietvaros nodrošina sabiedrība “Altum” un Ekonomikas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paredzēts daudzdzīvokļu dzīvojamo māju atjaunošanai (ēkas, kurās ir vismaz 3 dzīvokļi), kas ir vai nav sadalītas dzīvokļu īpašumos, neatkarīgi no dzīvokļu īpašnieku skaita, tādējādi nodrošinot plašu potenciālo atbalsta saņēmēju loku, piemēram, uz atbalstu var pretendēt arī persona, kura ir mājas vienīgais dzīvokļu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apsaimniekotāji un pārvaldnieki var kļūt par sava apsaimniekojamā objekta, daudzdzīvokļu mājas, pilnvaroto personu, ja apsaimniekotājs vai pārvaldnieks ir ieguvis apsaimniekojamā objekta, daudzdzīvokļu mājas dzīvokļu īpašnieku atbilstošu pilnvarojumu, t.i., atbilstoši Dzīvokļa īpašuma likumam pieņemtu dzīvokļu īpašnieku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pieņemtie lēmumi un/vai sagatavotā tehniskā dokumentācija atbalsta saņemšanai 1.2.1.1.i. investīcijas ietvaros ir izmantojami arī šīs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visi dzīvojamās mājas dzīvokļi ir pašvaldības īpašumā, pašvaldība pilnvaro juridisku personu vai energoservisa kompāniju viņu vārdā īstenot energoefektivitātes uzlabošanas pasākumus, kā arī slēgt līgumus un parakstīt ar tiem saistītos darījuma dokumentus par atbalsta saņemšanu un izpildīt šos līgumus.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Dzīvokļu īpašnieku balsojums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Dzīvokļa īpašuma likumā bija noteikts, ka dzīvokļu īpašnieku kopsapulce ir lemttiesīga un ar vienkāršo balsu vairākumu varēja pieņemt lēmumu tostarp par mājas energoefektivitātes pasākumu veikšanu, ja dalībnieku reģistrācijas sarakstā reģistrētie dzīvokļu īpašnieki pārstāv vairāk nekā pusi no visiem dzīvokļu īpašumiem. Ar 2024. gada 30. maija likuma grozījumiem "Grozījumi Dzīvokļa īpašuma likumā", kas stājās spēkā 2024. gada 1. novembrī, paredzēts, ka gadījumā, ja dzīvokļu īpašnieku kopsapulce nav lemttiesīga (reģistrācijas sarakstā reģistrētie dzīvokļu īpašnieki nepārstāv vairāk nekā pusi no visiem dzīvokļu īpašumiem), tad to varēs sasaukt atkārtoti. Ja kopsapulce ar to pašu darba kārtību tiks atkārtoti sasaukta mēneša laikā, tā būs lemttiesīga, ja dalībnieku reģistrācijas sarakstā reģistrētie dzīvokļu īpašnieki pārstāvēs vairāk nekā vienu trešdaļu no visiem dzīvokļu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risinājums paredzēts arī aptaujās - ja dzīvokļu īpašnieki, kuri pārstāv vairāk nekā pusi no visiem dzīvokļu īpašumiem, noteiktajā termiņā nebūs snieguši rakstveida atbildi, mēneša laikā varēs tikt organizēta atkārtota aptauja, kurā aptaujas dalībnieku reģistrācijas sarakstā reģistrētie dzīvokļu īpašnieki pārstāv vairāk nekā vienu trešdaļu no visiem dzīvokļu īpašumiem. Lēmumu pieņemšanai atkārtotā kopsapulcē un aptaujā nepieciešams, lai "par" nobalsotu vairāk nekā puse no atkārtotajā kopsapulcē vai aptaujā pārstāvēto dzīvokļu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Otrā posmā īstenotie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31. oktobra protokola Nr.54 34. § “Noteikumu projekts "Grozījumi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(turpmāk- grozījumi MK noteikumos Nr. 160) ir apstiprināts sabiedrības "Altum" projekta Nr. 4.2.1.1/16/I/001 "Atbalsts daudzdzīvokļu dzīvojamo māju energoefektivitātes paaugstināšanas pasākumu īstenošanai daudzdzīvokļu māju dzīvokļu īpašniekiem" otrā posma īstenošanas risinājums, t.sk. paredzot projekta otro posmu īstenot 2.1.1.1. pasākumā un novirzot otrā posma īstenošanai finansējumu ne vairāk kā 3 000 000 </w:t>
      </w:r>
      <w:r w:rsidR="00000000" w:rsidRPr="00000000" w:rsidDel="00000000">
        <w:rPr>
          <w:i w:val="1"/>
          <w:rtl w:val="0"/>
        </w:rPr>
        <w:t xml:space="preserve">euro </w:t>
      </w:r>
      <w:r w:rsidR="00000000" w:rsidRPr="00000000" w:rsidDel="00000000">
        <w:rPr>
          <w:rtl w:val="0"/>
        </w:rPr>
        <w:t xml:space="preserve">(no tā Eiropas Reģionālās attīstības fonda finansējumu - 2 550 000 </w:t>
      </w:r>
      <w:r w:rsidR="00000000" w:rsidRPr="00000000" w:rsidDel="00000000">
        <w:rPr>
          <w:i w:val="1"/>
          <w:rtl w:val="0"/>
        </w:rPr>
        <w:t xml:space="preserve">euro </w:t>
      </w:r>
      <w:r w:rsidR="00000000" w:rsidRPr="00000000" w:rsidDel="00000000">
        <w:rPr>
          <w:rtl w:val="0"/>
        </w:rPr>
        <w:t xml:space="preserve">un valsts budžeta finansējumu – 450 000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160 veikti atbilstoši Regulas Nr. 2021/1060 118a.pantam.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Energoservisa kompānijas (ESKO)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Energoservisa kompānijas (turpmāk – ESKO) nodrošina projekta īstenošanas vadību, finansējuma piesaisti, projekta rādītāju sasniegšanu, bet pašas neveic darbus ēkas energoefektivitātes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pakalpojuma sniedzēji ir būvdarbu veicēji, būvuzraugi un citi līdzīgu pakalpojumu sniedzēji. ESKO sniedz pakalpojumus saskaņā ar Energoefektivitātes likumā noteikto. Atbalsta piešķiršanu (tai skaitā </w:t>
      </w:r>
      <w:r w:rsidR="00000000" w:rsidRPr="00000000" w:rsidDel="00000000">
        <w:rPr>
          <w:i w:val="1"/>
          <w:rtl w:val="0"/>
        </w:rPr>
        <w:t xml:space="preserve">de minimis</w:t>
      </w:r>
      <w:r w:rsidR="00000000" w:rsidRPr="00000000" w:rsidDel="00000000">
        <w:rPr>
          <w:rtl w:val="0"/>
        </w:rPr>
        <w:t xml:space="preserve">) un uzskaiti veic sabiedrība "Altum", bet ESKO darbojas kā starpnieks un projekta vadītājs, kas nodrošina ēkas energoefektivitātes paaugstināšanas projekta mērķu sasniegšanu, taču gala labuma guvēji ir dzīvokļi īpašnieki, tāpēc saņemtais atbalsts (tai skaitā </w:t>
      </w:r>
      <w:r w:rsidR="00000000" w:rsidRPr="00000000" w:rsidDel="00000000">
        <w:rPr>
          <w:i w:val="1"/>
          <w:rtl w:val="0"/>
        </w:rPr>
        <w:t xml:space="preserve">de minimis</w:t>
      </w:r>
      <w:r w:rsidR="00000000" w:rsidRPr="00000000" w:rsidDel="00000000">
        <w:rPr>
          <w:rtl w:val="0"/>
        </w:rPr>
        <w:t xml:space="preserve"> atbalsts, kas attiecināms uz dzīvokļa īpašnieku) ir nododams tālāk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ESKO var būt dzīvokļu īpašnieku pilnvarotā persona šo noteikumu izpratnē projekta īstenošanas nodrošināšanai, bet ESKO izvēle tiks veikta ārpus šī noteikumu projekta regulējuma. Civiltiesisku līgumu par projekta īstenošanu ar sabiedrību “Altum” var slēgt ESKO un dzīvokļu īpašnieku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2.1.1.1. pasākuma un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mērķis atbalsta programmas līmenī ir sasniegt vismaz 30 % kopējās primārās enerģijas ietaupījumu no māju kopējās primārās enerģijas patēriņa pirms projektu uzsākšanas. Šī mērķa sasniegšanā tiek ieskaitītas tās mājas, kurām ir īstenoti energoefektivitātes paaugstināšanas, atjaunojamo energoresursu tehnoloģiju un/vai ilgtspējas pasākumi, ēka ir nodota ekspluatācijā un Būvniecības informācijas sistēmā ir reģistrēts ēkas pagaidu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līmenī tiek izdalīti divi sasniedzamo mērķu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vismaz 30 procentus kopējās primārās enerģijas ietaupījums no mājas kopējā primārās enerģijas patēriņa, ja māja atrodas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 līdz 29 procentiem kopējās primārās enerģijas ietaupījums no mājas kopējās primārās enerģijas patēriņa, ja māja atrodas Latgales plānošanas reģionā (turpmāk - Latgale).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Atbalsts Latgales plānošanas reģionam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virzību uz daudzdzīvokļu māju atjaunošanu arī Latgales plānošanas reģionā, ir nepieciešams nodrošināt finansējumu projektiem arī atsevišķu pasākumu īstenošanai (neveicot kompleksu ēku atjaunošanu) un pieļaujot kopējās primārās enerģijas samazinājumu mazākā apmērā kā 30 % (bet ne mazāk kā 10%, lai nodrošinātu programmas virsmērķi). Šāda pieeja nodrošinātu, ka atbalsta programmas ietvaros tiktu atbalstīti arī tie projekti, kas sasniedz nelielu kopējās primārās enerģijas samazinājumu, piemēram, projekti, kuru ietvaros tiek veikta tikai logu nomaiņa.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Latgales plānošanas reģionam izvēlēta, pamatojoties ar zemiem apguves datiem iepriekšējos Eiropas Savienības plānošanas periodu ietvaros, kur Eiropas Savienības fondu plānošanas perioda 2007.-2013. gada ietvaros kopā īstenoti 740 projekti, no tiem Latgales plānošanas reģionā – 57 jeb 7 %. Eiropas Savienības fondu plānošanas perioda 2014.-2020. gads ietvaros kopā atjaunotas 606 daudzdzīvokļu mājas, no kurām Latgales plānošanas reģionā 24 (4%). Atjaunošanas un noturības mehānisma ietvaros šobrīd dažādos statusos (rezervēta kapitāla atlaide, precizē projektus) ir iesniegti 6 daudzdzīvokļu dzīvojamo māju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pieeja nodrošināta, pamatojoties uz Centrālās statistikas pārvaldes datiem par iedzīvotāju īpatsvaru zem minimālo ienākumu līmeņa reģionos, kur redzams, ka Latgales statistiskajā reģionā, salīdzinot ar pārējiem statistiskajiem reģioniem, 2019.-2022. gada periodā bijis vislielākais iedzīvotāju īpatsvars zem minimālā ienākuma līmeņa. Attiecīgi, šādai iedzīvotāju grupai ir komplicētāk vienoties par kompleksiem atjaunošanas darbiem, kuru rezultātā jāsasniedz vismaz 30% ietaupījumu kopējai primārai enerģijai. Pēc 1.2.1.1.i. investīcijas datiem, projektos, kuri sasniedz 30% kopējai primārai enerģijai, projekta kopējās izmaksas vidēji sastāda 621 415 </w:t>
      </w:r>
      <w:r w:rsidR="00000000" w:rsidRPr="00000000" w:rsidDel="00000000">
        <w:rPr>
          <w:i w:val="1"/>
          <w:rtl w:val="0"/>
        </w:rPr>
        <w:t xml:space="preserve">euro</w:t>
      </w:r>
      <w:r w:rsidR="00000000" w:rsidRPr="00000000" w:rsidDel="00000000">
        <w:rPr>
          <w:rtl w:val="0"/>
        </w:rPr>
        <w:t xml:space="preserve">, turpretim projektos, kuros būtu nepieciešams sasniegt 10% ietaupījumu kopējai primārai enerģijai, projekta kopējās izmaksas vidēji sastādītu 207 138 </w:t>
      </w:r>
      <w:r w:rsidR="00000000" w:rsidRPr="00000000" w:rsidDel="00000000">
        <w:rPr>
          <w:i w:val="1"/>
          <w:rtl w:val="0"/>
        </w:rPr>
        <w:t xml:space="preserve">euro </w:t>
      </w:r>
      <w:r w:rsidR="00000000" w:rsidRPr="00000000" w:rsidDel="00000000">
        <w:rPr>
          <w:rtl w:val="0"/>
        </w:rPr>
        <w:t xml:space="preserve">(balstoties uz pieņēmumiem un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tiek gradēta pēc noteiktā projekta mērķa. Kapitāla atlaide no cita finansētāja vai sabiedrības "Altum" attiecināmo izmaksu aizdevuma apmēra nepārsniedz vienu no zemāk minētajiem apmēriem, izņemot šo noteikumu 30. punktā noteiktajā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50 procenti, ja tiek sasniegts kopējais primārās enerģijas samazinājums vismaz 30% apmērā un mājas fasādei pilnā apmērā uzstādīti rūpnieciski ražoti koka karkasa paneļi;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50 procenti, ja sasniegts kopējais primārās enerģijas samazinājums vismaz 30% apmērā un sabiedrība “Altum” pieņēmusi lēmumu par atbalsta piešķiršanu vismaz trīs kvartāla ietvaros esošām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45 procenti, ja sasniegts kopējais primārās enerģijas samazinājums vismaz 30% apmērā un uzstādīta ventilējamā fasāde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40 procenti, ja sasniegts kopējais primārās enerģijas samazinājums vismaz 30% apmērā un māja netiek atjaunota ar rūpnieciski ražotiem koka karkasa paneļiem, izmantojot kvartālu pieeju vai ventilējamo fasādi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40 procenti, bet ne vairāk kā 80 000 </w:t>
      </w:r>
      <w:r w:rsidR="00000000" w:rsidRPr="00000000" w:rsidDel="00000000">
        <w:rPr>
          <w:i w:val="1"/>
          <w:rtl w:val="0"/>
        </w:rPr>
        <w:t xml:space="preserve">euro </w:t>
      </w:r>
      <w:r w:rsidR="00000000" w:rsidRPr="00000000" w:rsidDel="00000000">
        <w:rPr>
          <w:rtl w:val="0"/>
        </w:rPr>
        <w:t xml:space="preserve">katra projekta attiecināmajām izmaksām, kas noteiktas atbilstoši šo noteikumu 29. punktam, īstenojot projektu Latgalē un nodrošinot primārās enerģijas samazinājums no 10 –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atjaunota ēka, kas atrodas Latgale un tiek panākts primārās enerģijas samazinājums vairāk par 29%, kapitāla atlaides apmērs joprojām ir 40 procenti (ja vien ēka netiek atjaunota ar rūpnieciski ražotiem koka karkasa paneļiem, izmantojot kvartālu pieeju vai ventilējamo fasādi), bet netiek vairs piemērots 80 000 </w:t>
      </w:r>
      <w:r w:rsidR="00000000" w:rsidRPr="00000000" w:rsidDel="00000000">
        <w:rPr>
          <w:i w:val="1"/>
          <w:rtl w:val="0"/>
        </w:rPr>
        <w:t xml:space="preserve">euro </w:t>
      </w:r>
      <w:r w:rsidR="00000000" w:rsidRPr="00000000" w:rsidDel="00000000">
        <w:rPr>
          <w:rtl w:val="0"/>
        </w:rPr>
        <w:t xml:space="preserve">ierobežojums uz katra projekta attiecināmajām izmaksām, kas noteiktas atbilstoši šo noteikumu 29.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kapitāla atlaide tiek piešķirta no cita finansētāja vai sabiedrības "Altum" attiecināmo izmaksu aizdevuma apmēra un tehniskās dokumentācijas sagatavošanas un projektu vadības izmaksas rodas pirms aizdevuma izsniegšanas, tad tiek paredzēts, ka ja atbalsta saņēmējam tehniskās dokumentācijas sagatavošanas vai projektu vadības izmaksas ir radušās pirms civiltiesiska līguma, kuru slēdz sabiedrība “Altum” ar pilnvaroto personu par projekta īstenošanu, noslēgšanas brīža, bet ne agrāk kā no 2021. gada 1. janvāra, tad kapitāla atlaides apmēru var palielināt par 50% no tehniskās dokumentācijas sagatavošanas un projektu vadības izmaksām, nodrošinot, ka kapitāla atlaides kopsumma nepārsniedz 50% no cita finansētāja vai sabiedrības "Altum" attiecināmo izmaksu aizdevuma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piemērots, ievērojot Regulas Nr. 2021/1060 58. panta 5.punktā noteikto ierobežojumu. Uz šo atbalstu varēs pretendēt energoefektivitātes projekti, kuru atbalsta intensitāte tiks noteikta saskaņā ar šo noteikumu projekta 34.3.- 34.5.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Rūpnieciski ražoti koka karkasa paneļi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Pašreizējie daudzdzīvokļu dzīvojamo māju atjaunošanas, tai skaitā energoefektivitātes veicināšanas, risinājumi apgrūtina atjaunošanas tempu kāpināšanu, jo tie pēc savas būtības ir laikietilpīgi un cilvēku resursu prasoši. Šī iemesla dēļ ir rasts risinājums, kuru turpmāk pielietot daudzdzīvokļu dzīvojamo māju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Tehnoloģiskais risinājums, kurš jau plaši tiek pielietots ārvalstīs, tai skaitā Igaunijā, ir rūpnieciski ražotu koka karkasa paneļu izmantošana daudzdzīvokļu māju atjaunošanā. Ieviešot šādu tehnoloģisku risinājumu, būtiski uzlabotos daudzdzīvokļu māju atjaunošanas temps, jo laiks, ko nepieciešams pavadīt būvlaukumā, būtu krietni īsāks. Tāpat tiktu nodrošināta vienmērīgi augstas kvalitātes siltināšanas risinājumu izmantošana, uzlabojot daudzdzīvokļu māju energoefektivitāti. Vienlaikus minētā risinājuma izmantošanas veicināšana valstī radītu papildus pozitīvus tautsaimniecības stimulus, tai skaitā attīstītu jaunu, inovatīvu ražošanu, papildu darba vietas, kā arī papildus iemaksātos nodokļus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tehnoloģiskā risinājuma būtiskākais trūkums ir izmaksas, kas sākotnēji ir augstākas kā izmantojot tradicionālos daudzdzīvokļu dzīvojamo māju atjaunošanas paņēmienus, tomēr tos iespējams kompensēt ilgtermiņā ar zemākām ekspluatācijas izmaiņām. Šī brīža aplēses liecina, ka rūpnieciski ražotu koka karkasu paneļu pielietošana rada apmēram 30% sadārdzinājumu pretstatā līdz šim izmantotajiem daudzdzīvokļu dzīvojamo māju energoefektivitātes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piedāvātais tehnoloģiskais risinājums nav līdz šim plaši pielietots daudzdzīvokļu māju energoefektivitātes uzlabošanā Latvijā un tas rada apmēram 30% sadārdzinājumu pretstatā līdz šim izmantotajiem daudzdzīvokļu dzīvojamo māju energoefektivitātes risinājumiem, šī tehnoloģiskā risinājuma veicināšanai ir noteikta kapitāla atlaide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tehnoloģiskajiem risinājumiem atbilstības prasības ir noteiktas Ministru kabineta 2014. gada 25. marta noteikumu Nr.156 “Būvizstrādājumu tirgus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Kvartālu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50% apmērā tiek piemērota, ja tiek iesniegts pieteikums par atbalsta saņemšanu un realizēts projekts vismaz trīs mājām jeb realizēta tā sauktā "kvartālu atjaunošana". Šāda pieeja veicinātu daudzdzīvokļu māju energoefektivitātes tempu kāpināšanu un samazinātu projektu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kvartālu tiek saprastas vismaz trīs blakus vai netālu stāvošas daudzdzīvokļu dzīvojamās mājas (t.i., tieši blakus vai ar minimālu attālumu starp objektiem, piemēram, starp ēkām taciņa, pagalms vai stāvvieta,veidojot kopēju kvartāla ansambli).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Mājām, kuras plānots atjaunot, izmantojot «kvartāla pieeju», pieteikums būs jāiesniedz par katru māju atsevišķi (tomēr tas neierobežo mājas veikt kopīgu iepirkumu). Iesniedzot pieteikumu Altum, pieteikumā būs nepieciešams atzīmēt, ka māja tiks atjaunota, izmantojot «kvartāla pieeju» un nepieciešams norādīt - ar kurām mājām kopā tā tiks īstenota. Katra māja atsevišķi nodrošina Noteikumu projektā noteiktā mērķa sasniegšanu. Lēmums par kapitāla atlaides rezervēšanu tiek pieņemts, kad iesniegti pieteikumi kapitāla atlaides rezervēšanai par visām mājām, ko plānots atjaunot attiecīgā kvartāla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māja, kurai kapitāla atlaide rezervēta, ņemot vērā to, ka projekts tiks īstenots kvartāla ietvaros, var pretendēt uz kapitāla atlaidi 50 procentu apmērā no cita finansētāja vai sabiedrības "Altum" attiecināmo izmaksu aizdevuma apmēra, ja par visām kvartāla ietvaros esošām mājām sabiedrība “Altum” būs pieņēmusi lēmumu par atbalsta piešķiršanu. Ja kāda no kvartāla ietvaros esošajām mājām projektu pabeigusi un iesniegusi dokumentus kapitāla atlaides piemērošanai, bet kāda cita māja vēl nebūs saņēmusi sabiedrības “Altum” lēmumu par atbalsta piešķiršanu, māja, kas būs pabeigusi projektu, var pretendēt uz paredzēto kapitāla atlaidi 50% apmērā tikai tad, kad visas kvartāla ietvaros esošās mājas būs iesniegušas sabiedrībā “Altum” visu paredzēto dokumentāciju lēmuma par atbalsta piešķiršanu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atlaides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atlaide tiek piešķirta, atbilstoši šo noteikumu projekta 40. līdz 47.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Kapitāla atlaides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lēmumu par kapitāla atlaides piemērošanu pieņem, ņemot vērā maksimālo kapitāla atlaides apjomu, kas noteikts līgumā ar pilnvaroto personu par projekta īstenošanu, un faktiski veikto projekta attiecināmo izmaksu apjomu, ko nosaka, pamatojoties uz šo noteikumu 70.2.1. apakšpunktā minētajiem dokumentiem,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un atjaunojamo energoresursu tehnoloģiju pasākumi ir īstenoti, ēka ir nodota ekspluatācijā un Būvniecības informācijas sistēmā ir reģistrēts ēkas pagaidu energosertifikāts, kas apliecina šo noteikumu 22. punktā minētā nosacījuma izpildi. Ēkas pagaidu energosertifikāts tiek precizēts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*triju mēnešu laikā pēc ēkas nodošanas ekspluatācijā, bet ne vēlāk kā šo noteikumu 38. punktā minētajā termiņā pilnvarotā persona sabiedrībā "Altum" ir iesniegusi: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*attiecināmās izmaksas pamatojošo dokumentāciju, tai skaitā noslēgtos līgumus un pieņemšanas un nodošanas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sabiedrības "Altum" tīmekļvietnē norādīto informāciju, kas nepieciešama projekta īstenošanas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faktiski veikto projekta attiecināmo izmaksu apjoms ir lielāks nekā līgumā ar pilnvaroto personu par projekta īstenošanu norādītais, izmaksājamās kapitāla atlaides apjoms nepārsniedz līgumā norādīto kapitāla atlaides apjomu. Ja faktiski veikto projekta attiecināmo izmaksu apjoms ir mazāks nekā līgumā ar pilnvaroto personu par projekta īstenošanu norādītais, izmaksājamo kapitāla atlaides apjomu atbilstoši samazina.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pieņem lēmumu par kapitāla atlaides piemērošanu pēc visu pamatojošo dokumentu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pilnvarotā persona projekta īstenošanai piesaista cita finansētāja aizdevumu un sabiedrības "Altum" garantiju, sabiedrība "Altum" kapitāla atlaidi projekta īstenošanai ieskaita cita finansētāja atvērtajā kontā kā aizdevuma pamatsummas pirmstermiņa atmaksu saskaņā ar sadarbības līgumu, kas noslēgts starp sabiedrību "Altum" un citu finansētāju. Sabiedrībai "Altum" ir tiesības pārbaudīt cita finansētāja aizdevuma izlietojuma atbilstību šajos noteikumos noteiktajām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pilnvarotā persona projekta īstenošanai piesaista sabiedrības "Altum" aizdevumu, sabiedrība "Altum" kapitāla atlaidi attiecina uz daļu no izsniegtā aizdevuma, piemērotās kapitāla atlaides apmērā samazinot atmaksājamo aizdevuma pamatsummu.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ir attiecināmas izmaksas par šādām atbalstāmām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Tehniskās dokumentācijas sagatavošanu,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*energosertifikāta, ko izstrādājis neatkarīgs eksperts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 eksperta ēku energoefektivitātes jomā izstrādāts pārskata par ekonomiski pamatotiem ēkas norobežojošo konstrukciju un inženiersistēmu energoefektivitāti uzlabojošiem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pagaidu energosertifikāta, ko izstrādājis neatkarīgs eksperts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28.1.1. apakšpunktā minētais dokuments izstrādāts un reģistrēts Būvniecības informācijas sistēmā līdz 2021. gada 15. aprīlim, neatkarīga eksperta ēku energoefektivitātes jomā e-parakstīta ēkas energosertifikāta, kā arī pārskata par ekonomiski pamatotiem ēkas norobežojošo konstrukciju un inženiersistēmu energoefektivitāti uzlabojošiem pasākumiem pārrēķina;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*būvspeciālista sagatavota tehniskās apsekošanas atzinuma;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*būvspeciālista sagatavota būvprojekts vai paskaidrojuma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par būvniecību vai paskaidrojuma raksta inženierbūvēm saskaņā ar atsevišķu inženierbūvju būvnoteikumiem;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*kontroltāmes;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digitālo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avotu izmantošanas prioritārās kārtības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eksperta ēku energoefektivitātes jomā izstrādāta un parakstīta ietaupījuma un pašpatēriņa (gan koplietošanas telpās, gan arī dzīvojamo māju apkalpojošās inženierkomunikāciju sistēmas, iekārtas) aprēķina mikroģenerācijas enerģijas ražošanas tehnoloģiju uzstādīšanas gadījumā, kurā ir aprēķināts, ka tiks ievērots nosacījums, ka vismaz 80 % no koplietošanas iekārtu saražotās enerģijas tiks izmantots pašpatēriņam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dokumentācija tiek izstrādāta atbilstoši tās izstrādes laikā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būvdarbu veikšanu ēkas norobežojošajās konstrukcijās un koplietošanas telpās, tai skaitā logu un durvju nomaiņa, būvdarbi pagrabtelpās un bēniņos;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daudzdzīvokļu dzīvojamās mājas inženiersistēmu atjaunošana, pārbūve vai izveide ne tālāk kā līdz daudzdzīvokļu dzīvojamās mājas zemes robežai, tai skaitā nodrošinot individuālu siltuma uzskaiti saskaņā ar normatīvajiem aktiem par ekspluatējamu ēku energoefektivitātes minimālām prasībām, izņemot ieguldījumus fosilos energoresursus izmantojošās tehnoloģiskās iekārtās, kas attiecīgajā ēkā uz vietas ražo enerģiju konkrētās ēkas patēriņam (šis ierobežojums neattiecas uz centralizētajai siltumapgādei pieslēgtajām ēkām). Ar zemes robežu tiek saprasta zemes vienības robeža uz kuras atrodas māja, neatkarīgi no zemes piederības vai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mikroģenerācijas enerģijas ražošanas tehnoloģisko iekārtu iegādi un uzstādīšanu, lai nodrošinātu enerģijas ražošanu pašpatēriņam no atjaunojamiem energoresursiem un enerģijas piegādi pašpatēriņam. Par pašpatēriņu uzskatāma vismaz 80% no saražotās enerģijas izmantošana pašpatēriņam gada griezumā visā iekārtu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projekta autoruzraudzību un būvuzraudzību;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vadību, nepārsniedzot 3 procentus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citiem pasākumiem, ja tie ir nepieciešami daudzdzīvokļu mājas energoefektivitātes paaugstināšanai, atjaunojamo energoresursu ieviešanai vai ilgtspējas nodrošināšanai. Nepieciešamības gadījumā projektos var tikt iekļauti risinājumi cilvēku ar kustību traucējumiem pieejamības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pasākumi ietver darbības, kas nepieciešamas pēc energoefektivitātes pasākumu, atjaunojamo energoresursu tehnoloģiju ieviešanas vai ilgtspējas pasākumu veikšanas, lai nodrošinātu atbilstošu mājas tehnisko stāvokli, piemēram, ja tiek veikti energoefektivitātes pasākumi bēniņos, tad, iespējams, jāveic arī bojātā jumta nomaiņa vai remonts, lai no energoefektivitātes pasākumu īstenošanas tiktu gūts labums. Ja projekta ietvaros tiek veikti būvdarbi koplietošanas telpās, tad var veikt kosmētisko remontu koplietošanas telpās, lai atjaunotu vai uzlabotu tehnisko stāvokli un nodrošinātu ēkas ilgtspēju. Sabiedrība “Altum” veiks projektā plānoto un reāli veikto darbu pārbaudi, lai nodrošinātu, ka tiek ievēroti atbalstāmo darbību un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attiecināmo izmaksu pievienotās vērtības nodoklis, ja tas nav atgūstams atbilstoši normatīvajiem aktiem nodokļu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u w:val="single"/>
          <w:rtl w:val="0"/>
        </w:rPr>
        <w:t xml:space="preserve">Ēku energoefektivitātes novērtējums, pamatojoties tikai uz izmērītās ēkas energoefektivitātes novērtējumu jeb t.s.” vienkāršotais ēkas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atbalsta programmas ietvaros ir atbalstāma ēkas energosertifikāta izstrāde, kas ir balstīta uz Ministru kabineta 2021. gada 8. aprīļa noteikumu Nr.222 "Ēku energoefektivitātes aprēķina metodes un ēku energosertifikācijas noteikumi" (turpmāk- MK noteikumi Nr. 222) 6. punktu, kurā regulēts ēkas energosertifikāts, kas var tikt izsniegts pamatojoties tikai uz izmērītās ēkas energoefektivitātes novērtējumu (jeb skaitītāju rādījumu datiem). Šāda procedūra ir piemērojama tikai tādām ekspluatācijā esošām ēkām, kurām ir individuāla enerģijas patēriņa uzskaite, un ir pieejami enerģijas patēriņa dati pamatojoties uz piegādātās un eksportētās enerģijas izmērītajiem daudzumiem par vismaz pēdējo triju gadu periodu, kura laikā ēka ir pastāvīgi ekspluatēta un ēkai nav veiktas pārbūves vai funkciju maiņas, kas ietekmē ēkas enerģijas patēriņu apkurei un sasniedzamos neatjaunojamās primārās enerģijas energoefektivitātes novērtējuma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ēku energoefektivitātes novērtējuma, pamatojoties uz aprēķiniem un uz faktisko enerģijas patēriņu jeb “pilnais energosertifikāts”, kas balstīts uz MK noteikumu Nr. 222 5. punktu, izmērītās energoefektivitātes novērtējuma izstrāde balstās tikai uz izmērītajiem enerģijas patēriņa datiem un nav jāveic aprēķina modeļa validācija ar aprēķināto novērtējumu. Kā arī obligāti pievienojamās dokumentācijas apjoms ir noteikts mazāks salīdzinājumā ar novērtējumu, kurš balstās gan uz izmērīto, gan aprēķināto ēkas energoefektivitāti, tajā skaitā pārskats par energoefektivitāti uzlabojošiem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222 "Ēku energoefektivitātes aprēķina metodes un ēku energosertifikācijas noteikumi" 7. punktā noteikts, ka pārbūvējamām un atjaunojamām ēkām energosertifikāciju var neveikt, ja ēkai ir spēkā esošs ēkas energosertifikāts un ēkai pārbūves un atjaunošanas laikā ir veikti tādi darbi, nomainītas inženiersistēmas vai veikta to atjaunošana, kas ietekmē ēkas enerģijas patēriņu apkurei un sasniedzamos neatjaunojamās primārās enerģijas energoefektivitātes novērtējuma rādītājus ne vairāk par 5 %. Ņemot vērā, ka šīs atbalsta programmas ietvaros plānots sasniegt vismaz 10 % ietaupījumu kopējai primārai enerģijai, ēkas energosertifikāta izstrāde visos gadījumos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pilnvarotā persona nodrošina, ka projekta īstenošanas laikā tiks ievēroti sekojoši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pirmajā vietā", kas atbilst Eiropas Parlamenta un Padomes 2023. gada 13. septembra Direktīvai (ES) Nr. 2023/1791 par energoefektivitāti un ar ko groza Regulu (ES) 2023/955 (pārstrādāta redakcija) un Komisijas 2024. gada 29. jūlija Ieteikumam 2024/2143 ar ko nosaka vadlīnijas Eiropas Parlamenta un Padomes Direktīvas (ES) 2023/1791 3. panta interpretācijai attiecībā uz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*"Klimatdrošināšana", atbilstoši 2021. gada 29. jūlija Eiropas komisijas paziņojumam par sagatavotajiem tehniskajiem norādījumiem par infrastruktūras klimatdrošināšanu 2021. –2027.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*"Nenodarīt būtisku kaitējumu", kas atbilst ​Eiropas Parlamenta un Padomes 2020. gada 18. jūnija Regulas (ES) 2020/852, par regulējuma izveidi ilgtspējīgu ieguldījumu veicināšanai un ar ko groza Regulu (ES) 2019/2088, 18. pantam un normatīvajiem aktiem vides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principu "Energoefektivitāte pirmajā vietā", visi 2.1.1.1. pasākuma ietvaros īstenotie projekti nodrošina šī principa ievērošanu, t.i. visiem projektiem jānodrošina kopējās primārās enerģijas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principiem “Ķlimatdrošināšana” un “Nenodarīt būtisku kaitējumu”, ir piemērojami vienādi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plānoto ieguldījumu ietekme uz katru no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 nav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 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 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 tieša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Plānotās rīcības, kas identificētas principu "Energoefektivitāte pirmajā vietā", "Klimatdrošināšana" un "Nenodarīt būtisku kaitējumu"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Ieguldījumi daudzdzīvokļu māju ēku energoefektivitātē, kuras atrodas NATURA 2000 teritorijā, kopumā ir pieļaujams veikt daudzīvokļu ēku atjaunošanu. Uz NATURA 2000 teritorijām paredzētas prasības atbilstoši Latvijas normatīvajiem aktiem. Ja ēku pārbūve plānota īpaši aizsargājamā dabas teritorijā (izņemot neitrālo zonu un ciemu un pilsētu teritorijas), plānotajai darbībai jāsaņem Valsts vides dienesta projekta dokumentācijas saskaņojums. Ja Valsts vides dienests konstatē, ka kādai plānotai darbībai var būt negatīva ietekme uz NATURA 2000 teritoriju, šai darbībai jāveic ietekmes uz NATURA 2000 teritoriju novērtējums. Pie projekta iesniegšanas pārbauda daudzdzīvokļu ēkas adresi, lai noteiktu teritoriju, kurā tā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2.1.1.1. pasākuma ietvaros ir atbalstāma siltumenerģijas ražošanas avotu iegāde, uzstādīšana un nomaiņa. Ja tiek uzstādīts biomasas apkures katls, izmantotajai biomasai jāatbilst normatīvajā aktā par ilgtspējas un siltumnīcefekta gāzu emisiju ietaupījuma kritērijiem, no biomasas kurināmā ražotās elektroenerģijas kritērijiem un kārtību, kādā pamatojama, apliecināma un uzraugāma atbilstība minētajiem kritērijiem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ietvaros tiks nodrošināta vismaz vidēja atjaunošanas pakāpe , nodrošinot vidēji vismaz 30% kopējās primārās enerģijas samazinājumu. Faktiski sasniegtās enerģijas patēriņa rādītāju vērtības līdzīgā, iepriekš ieviestā 2014.-2020.gada plānošanas perioda Darbības programmas "Izaugsme un nodarbinātība" 4.2.1.1. pasākumā "Veicināt energoefektivitātes paaugstināšanu dzīvojamās ēkās" parāda, ka vidējais siltumenerģijas patēriņa ietaupījums sasniedza pat 49%. Tiek pārbaudīts Ēkas energosertifikāts pirms ēkas atjaunošanas un Ēkas pagaidu energosertifikāts pēc ēkas atjaunošanas, tiek skatīts ietaupījums un veiktās darbības katrā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Vairāki no prognozētajiem klimata pārmaiņu radītajiem riskiem būvniecībā ir saistīti ar nokrišņu intensitātes palielinājumu, tad ēku atjaunošana būs saskaņā ar prognozēto nokrišņu intensitātes palielinājumu, paredzot atbilstošus lietus notekūdens sistēmu risinājumus intensīvu nokrišņu gadījumiem un atbilstošu hidroizolāciju, lai samazinātu ēku bojājumu iespēju gruntsūdeņu svārstību dēļ, pēc iespējas dodot priekšroku zaļās infrastruktūras elementiem, izmantojot dabā balstītus risinājumus. Tiek pārbaudīts, vai dzīvojamās mājas tehniskās apsekošanas atzinumā ir norādīta informācija par ūdensnoteku un hidroizolācijas atbilstību Latvijas būvnormatīviem, nepieciešamības gadījumā tehniskajā dokumentācijā paredzot attiecīgu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viens no prognozētajiem klimata pārmaiņu izraisītajiem riskiem būvniecībā Latvijā ir iekštelpu pārkaršana, būvniecības projektos tiks paredzēti atbilstoši telpu dzesēšanas un ventilācijas risinājumi, lai nodrošinātu komforta temperatūru arī karstuma viļņu laikā, tas tiek vērtēts atbilstoši Latvijas likumdošanai. Ja pēc atjaunošanas ēkai plānots sasniegt A+, A vai B apkures klasi, iesniedz neatkarīga eksperta ēku energoefektivitātes jomā izstrādātu pārkaršanas risku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pārkaršanas risku izvērtējuma aprēķinos ir konstatēti pārkaršanas riski, tad projekta dokumentācijā paredz dzesēšanas/ ventilācijas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ēkai pēc atjaunošanas ir plānots sasniegt C apkures klasi vai zemāku, pārkaršanas risku izvērtējums un attiecīgi ventilācijas/dzesēšanas risinājumi realizējami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Veicot energoefektivitātes darbus ēkā/objektā, būvniecības (ne bīstamie) atkritumi vai demontāžas atkritumi, jānodod šī atkritumu veida apsaimniekotājiem pilnā apmērā, kas veicinās atkritumu atkārtotu izmantošanu tautsaimniecībā, to pārstrādi, to pārstrādes produktu izmantošanu un samazinās atkritumu apglabāšanas apjomus. Kā arī būvniecības procesa laikā jāveic pasākumi trokšņa, putekļu un piesārņotāju emisiju samazināšanai. Nepieciešams iesniegt apliecinājumu, kurā tiek norādīts, ka prasības attiecībā uz radītājiem būvniecības (ne bīstamajiem) atkritumiem vai demontāžas atkritumiem un to nodošanu šī atkritumu veida apsaimniekotājiem pilnā apmērā, tiks ievērotas. Savukārt būvniecības līgumā jāparedz, ka būvnieks veiks pasākumus, trokšņa, putekļu un piesārņotāju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Projektu īstenošanā tiek veicināta zaļā publiskā iepirkuma (ZPI) prasību ievērošana, veicot iepirkumus būvniecības darbiem. ZPI izmantošana programmas ietvaros nav obligāta, bet tikai iesakāma. Projektu īstenotāji var pēc izvēles piemērot ZPI principus, piemēram, paredzot viedo risinājumu ieviešanu apgaismojuma izveidē, kā arī izvērtēt un izmantot citu energoefektīvu un inovatīvu risinājumu ieviešanu ēku atjaunošanā un būvniecībā. Ja projektam piemēro publiskā iepirkuma prasības, tad sabiedrība “Altum” pārbauda, vai pasūtītājs ir veicis atbilstošu atzīmi par ZPI IUB publikācijā, savukārt tie projektu īstenotāji, kam nav jāpiemēro publiskā iepirkuma prasības, pēc izvēles var norādīt pieteikumā sabiedrībai “Altum”, vai un kādi ZPI principi ir piemēroti konkrētā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Atjaunojot ēkas, kurās ir azbestu saturoši materiāli, azbestu saturošus izstrādājumus apstrādās un transportēs atbilstoši normatīvajiem aktiem par darba aizsardzības prasībām darbā ar azbestu, tai skaitā nepieļaujot azbesta šķiedru vai putekļu nokļūšanu vidē. Izpildi kontrolē Valsts vides dienests un Valsts vides dienesta reģionālās vides pārvaldes. Nepieciešams iesniegt apliecinājumu, kurā tiek norādīts, ka prasības tiks ievērotas atbilstoši normatīviem aktiem azbestu saturošo materiālu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Atjaunojot ēkas tiks atbalstītas darbības, kas paredz gaisa kvalitātes uzlabošanas iekārtu iegādi, atjaunošanu vai nomaiņu, ja nav iespējams nodrošināt ēkas siltumenerģiju ražojošā avota pieslēgšanu centralizētajai siltumapgādes sistēmai un ja projekta īstenošanas rezultātā paredzama gaisa kvalitātes samazināšanās (gaisa un dūmgāzu attīrīšanas iekārtu, putekļu un citu emisiju samazināšanas iekārtu, tai skaitā elektrostatisko filtru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Atbalsts siltumenerģijas ražošanas avotu iegādei, uzstādīšanai un nomaiņai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ja projekts tiek realizēts valstspilsētās, atbalsts siltumenerģijas ražošanas avotu iegādei, uzstādīšanai un nomaiņai tiek sniegts šādā prioritārā kārtībā (mājās, kurām ir iespēja vai nepieciešamība izvēlēties starp pieslēgumu centralizētai siltumapgādei vai pašām uzstādīt savus apkures katlus vai citu tehnoloģiju, kas nodrošinās mājas siltumapgādi):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izveidošana efektīvai centralizētajai siltumapgādes sistēmai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efektīvas bezemisiju siltumapgādes tehnoloģijas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biomasas apkures katlu,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ir ēkas, kuras nav pieslēgtas centralizētajai siltumapgādei. Attiecīgi šādas ēkas tiek nodrošinātas ar siltumu no apkures katliem, kas ir uzstādīti pašā ēkā. Līdz ar to, lai pilnvērtīgi sasniegtu energoefektivitātes mērķus, nepieciešamības gadījumā ir jānodrošina ne tikai ēkas (būves) energoefektivitātes uzlabošana, bet arī apkures katlu energoefektivitātes uzlabošana. Jo apkures katlu energoefektivitāte šādos gadījumos ir tieši saistīta ar paša ēkas energoefektivitāti. Faktiski apkures katls ir daļa no ēkas un attiecīgi arī tieši ietekmē ēkā saražoto un patērēto siltumu.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nav atbalstāma atslēgšanās no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netiktu pasliktināta esošā gaisa kvalitāte un iedzīvotājiem, kas dzīvo reģionos, nebūtu nesamērīgi liels administratīvais slogs, šī nosacījuma tvērumā iekļautas tikai valstspilsētas.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Neatkarīgs eksperts ēku energoefektivitātes jomā vai sertificēts būvspeciālists "Siltumapgādes, ventilācijas un gaisa kondicionēšanas sistēmu projektēšanā" sagatavo siltumenerģijas ražošanas avotu izmantošanas prioritārās kārtības izvērtējumu, ņemot vērā tehniskās iespējas, juridiskos šķēršļus un ekonomisko pamatotību ieviest izvēlēto risinājumu. Siltumenerģijas ražošanas avotu izmantošanas prioritārās kārtības izvērtējums ir skaidrojošs apraksts, kas tiek pievienots projekta pieteikumam.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sagatavošanā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izvērtētas tehniskās iespējas pieslēgties primāri pie centralizētās siltumapgādes sistēmas. Ja tas tehniski nav iespējams, tad uzstādīt siltumsūkņus vai citas ne-emisiju AER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izvērtēta ekonomiskā pamatotība - vērtējot konkrētā risinājuma potenciālās ieviešanas, kā arī lietošanas izmaksas, par ekonomiski nepamatotu risinājumu uzskatāms tāds risinājums, kas ir vismaz par 20 % dārgāks par citu iespējamo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izvērtēti juridiskie šķēršļi konkrētā risinājuma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daudzdzīvokļu dzīvojamo māju energoefektivitātes paaugstināšanas programmās, tai skaitā arī 1.2.1.1.i. investīcijas ietvaros, paredz, ka pilnvarotā persona piesakās finansējuma saņemšanai pie cita finansētāja. Cits finansētājs sniedz savu piedāvājumu vai, ja attiecināms, tad cits finansētājs izsniedz apliecinājumu, ka dzīvokļu īpašnieki var pieteikties aizdevumam sabiedrībā "Altum". Apliecinājumu izsniedz 20 darbdienu laikā no pilnvarotās personas pieteikuma un citu nepieciešamo dokumentu iesniegšanas cita finansētāja aizdevuma saņemšanai. Ja cits finansētājs nesniedz apliecinājumu 20 darbdienu laikā no šo dokumentu saņemšanas, uzskatāms, ka cits finansētājs ir apliecinājis, ka dzīvokļu īpašnieki var pieteikties aizdevumam sabiedrībā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Izaugsmes, konkurētspējas un produktivitātes (IKP) tematiskās komitejas 2023.gada 17.augusta sēdē tika nolemts, ka, lai veicinātu finansējuma pieejamību Latvijā, sabiedrības "Altum" īstenotās atbalsta programmās nav nepieciešams saņemt cita finansētāja atteikumu, lai saņemtu sabiedrības "Altum" aizdevumu. Papildus, ievērojot Attīstības finanšu institūcijas likuma 12.panta pirmās daļā noteikto. ka atbalsta programmas tiek izstrādātas, lai novērstu identificētās tirgus nepilnības, tad sabiedrība “Altum” var darboties tikai tirgus nepilnību apstākļos. 2020.gada oktobrī pēc Finanšu ministrijas pasūtījuma tika apstiprināts Tirgus nepilnību sākotnējais (ex-ante) novērtējums Eiropas Savienības fondu 2021.–2027.gada plānošanas perioda atbalstam finanšu instrumentu veidā, kurā sniegts pamatojums tirgus nepilnību apstākļiem. Ņemot vērā iepriekš pausto, sabiedrība "Altum" var īstenot savu darbību tikai tirgus nepilnību apstākļos. Vienlaikus 2.1.1.1. pasākuma ietvaros ar Latvijas Finanšu nozares asociāciju ir rasts un saskaņots risinājums informācijas aprites nodrošināšanai. Projekta pieteikumā pilnvarotajai personai būs iespēja atzīmēt, ka piekrīt informācijas nodošanai citam finansētājam. Sabiedrība “Altum” informēs citu finansētāju par projektu pieteikumiem, kam nepieciešams finansējums. Šāds risinājums nodrošinās, ka cits finansētājs savlaicīgi uzzina par projektiem, kam nepieciešams finansējums un var izteikt savu finansēšanas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Sabiedrības "Altum" aizdevums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pārliecinās, ka, sniedzot atbalstu, projektam netiek piešķirts dubultfinansējums par vienām un tām pašām attiecināmajām izmaksām, t.i., par vienām un tām pašām darbībām netiek sniegts atbalsts šī Noteikumu projekta ietvaros un Atveseļošanas un noturības mehānisma 1.2.1.1.i.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izvērtē dzīvokļu īpašnieku aizdevuma atmaksāšanas iespējas, balstoties uz sabiedrības "Altum" iekšējiem noteikumiem, kuri būs saskaņā ar šī Noteikumu projekta prasībām, ņemot vērā tostarp projekta izmaksas un finansēšanas avotus, risku analīzi, aizdevuma atmaksas nosacījumus, paredzamos aizdevuma maksājumus, kredītrisku un kredītvēsturi, kā arī citus aspektus, pēc līdzīgiem principiem, kā to veic privātā sektora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atbalsta piešķiršanas dienu dzīvokļu īpašniekiem uzskatāma diena, kad sabiedrība “Altum” pieņem lēmumu par aizdevuma vai garantijas piešķiršanu, kurā ir noteikts atbalsta maksimālais apjoms un maksimālā pieejamā kapitāla atlaide. Sabiedrības "Altum" lēmums nav administratīvs akts. Aizdevumu, t.sk. kapitāla atlaidi, sniedz sabiedrība "Altum", noslēdzot ar pilnvaroto personu civiltiesisku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veicēja novērtēšanu pēc iekšējās kredītreitinga sistēmas veic sabiedrība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potenciālajam vai jau esošam atbalsta saņēmējam ir kādas sūdzības vai izveidojusies strīda situācija, saskaņā ar sabiedrības “Altum” tīmekļa vietnē publicēto informāciju var tikt iesniegts iesniegums vai sūdzība sabiedrībā “Altum”. Sabiedrība “Altum” iesniegumu vai sūdzību izskata pēc iespējas ātrāk, sniedzot atbildi ne vēlāk kā 30 dienu laikā. Visi strīdi un nesaskaņas, kas var rasties starp sabiedrību “Altum” un potenciālo atbalsta saņēmēju, tiek risinātas sarunu veidā. Ja strīds netiek atrisināts, tas tiek izskatīts vispārējās jurisdikcijas tiesā normatīvajos aktos noteiktajā kārtībā vai ar atbalsta saņēmēju noslēgtajā līgumā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Sabiedrības "Altum"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“Altum” garantijas apmērs ir ierobežots (80% no aizdevuma) gan saskaņā ar Eiropas Komisijas 2023. gada 13. decembra Regulā (ES) Nr.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Regula Nr. 2023/2831) paredzēto nosacījumu, kad atbalstu garantiju veidā uzskata par pārredzamu </w:t>
      </w:r>
      <w:r w:rsidR="00000000" w:rsidRPr="00000000" w:rsidDel="00000000">
        <w:rPr>
          <w:i w:val="1"/>
          <w:rtl w:val="0"/>
        </w:rPr>
        <w:t xml:space="preserve">de minimis</w:t>
      </w:r>
      <w:r w:rsidR="00000000" w:rsidRPr="00000000" w:rsidDel="00000000">
        <w:rPr>
          <w:rtl w:val="0"/>
        </w:rPr>
        <w:t xml:space="preserve"> atbalstu, gan ņemot vērā Komisijas paziņojumā par EK līguma 87. un 88. panta piemērošanu valsts atbalstam garantiju veidā noteikto, tādējādi visās Altum programmās piemēro principu, ka garantija tiek ierobežota ar % no aizdevuma summas. Tāpat šāds ierobežojums ir noteikts, lai nodrošinātu, ka arī komercbankas uzņemas daļu riska par to finansētajiem darījumiem. Garantijas maksimālā summa tiek ierobežota, gan ievērojot Regulā Nr. 2023/2831 noteiktos ierobežojumus, gan ievērojot visās Altum programmās piemēroto principu, ka tiek noteikts maksimālais darījuma/projekta apjoms, arī atbilstoši programmu riska novērtējumam. Vienlaikus skaidrojam, ka līdz šim īstenotajās atbalsta programmās daudzdzīvokļu dzīvojamo māju energoefektivitātes paaugstināšanai nav bijuši projekti, kuriem garantijas maksimālās summas ierobežojums būtu problemātisks un ka tāpēc projekts netiktu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Izsniedzot Altum garantijas, valsts atbalsts nebūs kredītiestāžu līmenī, jo finansiālās priekšrocības tiks nodotas aizdevumu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garantijas likme ir 80% no kredītu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ar Altum varēs slēgt ikviena kredītiestāde, kas vēlas kreditēt daudzdzīvokļu māju energoefektivitātes projektus un noslēgs ar sabiedrību “Altum”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kredītiestāde uzņemsies risku katra darījuma līmenī vismaz 20%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garantija tiks izmaksāta tikai atbilstoši faktiskajam pamatsummas atlikumam (netiks segtas citas kredītiestāžu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un cits finansētājs noslēgs sadarbības līgumu, kurā vienosies par atbalsta piešķiršanas kārtību, kompensāciju izmaksu un zaudējumu samazināšanas pasākumiem, un sadarbību ar pilnvaroto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piešķirs garantijas kredītiestāžu izsniegtajiem aizdevumiem dzīvokļu īpašniekiem energoefektivitātes paaugstināšanas projektu īstenošanai. Aizdevumiem, kuriem tiks piešķirtas garantijas, attiecināmās izmaksas un projektu īstenošanas nosacījumi ir tādi paši kā sabiedrības “Altum” izsniegtajiem aizdevumiem un kā tas noteikts šajā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var pagarināt garantijas termiņu, nepārsniedzot noteikumos noteikto 20 gadu termiņu,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garantija tiek piešķirta bez </w:t>
      </w:r>
      <w:r w:rsidR="00000000" w:rsidRPr="00000000" w:rsidDel="00000000">
        <w:rPr>
          <w:i w:val="1"/>
          <w:rtl w:val="0"/>
        </w:rPr>
        <w:t xml:space="preserve">de minimis</w:t>
      </w:r>
      <w:r w:rsidR="00000000" w:rsidRPr="00000000" w:rsidDel="00000000">
        <w:rPr>
          <w:rtl w:val="0"/>
        </w:rPr>
        <w:t xml:space="preserve"> atbalsta, tad to piešķir uz laiku, kas nepārsniedz 20 gadus (maksimālais termiņš, kas noteikts Noteikumu projektā), taču, ja garantijas pieteikumā pieprasītā garantija tiek pieprasīta uz īsāku laiku, to piešķir uz īsāku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garantiju piešķir mājai, kur ir </w:t>
      </w:r>
      <w:r w:rsidR="00000000" w:rsidRPr="00000000" w:rsidDel="00000000">
        <w:rPr>
          <w:i w:val="1"/>
          <w:rtl w:val="0"/>
        </w:rPr>
        <w:t xml:space="preserve">de minimis</w:t>
      </w:r>
      <w:r w:rsidR="00000000" w:rsidRPr="00000000" w:rsidDel="00000000">
        <w:rPr>
          <w:rtl w:val="0"/>
        </w:rPr>
        <w:t xml:space="preserve"> atbalsta saņēmēji, to piešķir uz Regulā Nr. 2023/2831 noteikto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sākotnējās garantijas termiņš ir bijis mazāks par 20 gadiem, sabiedrība "Altum" var pagarināt garantijas termiņu saskaņā ar Noteikumu projektā noteikto, taču nekādā gadījumā nepārsniedzot noteikumos noteikto 20 gadu termiņu un ievērojot </w:t>
      </w:r>
      <w:r w:rsidR="00000000" w:rsidRPr="00000000" w:rsidDel="00000000">
        <w:rPr>
          <w:i w:val="1"/>
          <w:rtl w:val="0"/>
        </w:rPr>
        <w:t xml:space="preserve">de minimis</w:t>
      </w:r>
      <w:r w:rsidR="00000000" w:rsidRPr="00000000" w:rsidDel="00000000">
        <w:rPr>
          <w:rtl w:val="0"/>
        </w:rPr>
        <w:t xml:space="preserve">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atbalsta saņēmēji ir dzīvokļu īpašnieki, kuru dzīvokļa īpašums tiek izmantots saimnieciskajā darbībā un dzīvokļa īpašnieki pretendē uz atbalstu, kas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atbalsta saņēmēji ir tikai fiziskas vai juridiskas personas, kas savu nekustamo īpašumu izmanto saimnieciskās darbības veikšanai, kam atbalsts 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pārbauda, vai dzīvokļu īpašnieks ir saimnieciskās darbības veicējs atbilstoši Valsts ieņēmumu dienesta publiskajai datu bāzei, kā arī atbilstoši informāciju par zemesgrāmatā reģistrētajiem īres un nomas līgumiem konkrētajā dzīvojamā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atbalstu sniedz saskaņā ar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saimniecisko darbību nav uzskatāma daudzdzīvokļu mājā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*neprivatizēto pašvaldībām piederošo dzīvokļu izīrēšana, biedrību un nodibinājumu īpašumā esošu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nodaļai “Dzīvojamo telpu izīrēšana kvalificētiem speciālistiem”, kura kvalificējās kā pašvaldības saimnieciskā darbība un attiecīgi ir jāvērtē atbilstoši komercdarbības atbalsta kontroles normām un jāpiemēro attiecīgais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iznomāšana vai nodošana lietošanā pašvaldības vai valsts deleģēto pārvaldes uzdevumu veikšanai saskaņā ar normatīvajiem aktiem par publiskas personas finanšu līdzekļu un mantas izšķērdēšanas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*nedzīvojamo platību izmantošana pašvaldības vai valsts funkciju nodrošināšanai, tai skaitā, ja funkciju nodrošināšanas ietvaros tiek sniegti maksas pakalpojumi, vai sabiedriskā labuma organizāciju lietošanai, ja tās netiek izmantotas saimnieciskās darbības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ieviešanas modelim piedāvāti dažādi alternatīvi risinājumi un tie tiek apspriesti ar nozares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tiks sniegts daudzdzīvokļu dzīvojamo māju dzīvokļu īpašniekiem, kuru sniedz aizdevuma vai garantijas un kapitāla atlaides aizdevuma pamatsummas daļējai dzēšanai veidā. Atbalsta sniegšana sniegs ieguldījumu Latvijas Nacionālā attīstības plāna 2021.-2027. gadam mērķu izpildē, kurā kā viens no mērķa indikatoriem noteikts atjaunoto mājokļu daudzums no visiem mājokļiem gadā uz 2027. gadu sastāda 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sniegt atbalstu daudzdzīvokļu ēku īpašniekiem. Atbalsta sniedzējs – sabiedrība “Altum”, atbildīgās iestādes funkcijas pilda 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ražotie paneļi sniegs ietekmi uz tautsaimniecību, veicinot būvniecības materiālu ražošanas nozares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vietējo būvmateriālu pieprasījums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finanšu sektorā - uz pakalpojuma pieejamību aizņēmējam par iespējami visizdevīgāko cenu.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29 447 086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73 617 716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44 170 629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29 447 086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73 617 716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44 170 629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34 643 631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86 609 078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51 965 446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34 643 631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86 609 078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51 965 446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-5 196 545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-12 991 362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-7 794 817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-5 196 545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-12 991 362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-7 794 817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-5 196 545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-12 991 362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-7 794 817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-5 196 545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-12 991 362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-7 794 817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pasākumam pieejamais finansējums noteikts 173 218 155 </w:t>
            </w:r>
            <w:r w:rsidR="00000000" w:rsidRPr="00000000" w:rsidDel="00000000">
              <w:rPr>
                <w:sz w:val="24"/>
                <w:i w:val="1"/>
                <w:rtl w:val="0"/>
              </w:rPr>
              <w:t xml:space="preserve">euro </w:t>
            </w:r>
            <w:r w:rsidR="00000000" w:rsidRPr="00000000" w:rsidDel="00000000">
              <w:rPr>
                <w:sz w:val="24"/>
                <w:rtl w:val="0"/>
              </w:rPr>
              <w:t xml:space="preserve">apmērā, kuru 85% apmērā veido Eiropas Reģionālās attīstības fonda finansējums (ieskaitot elastības finansējumu) un 15% nacionālais līdzfinansējums (ieskaitot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2.1.1.1. pasākuma finansējuma ieguldījumi 2024. gadā netiek plānoti. 2025. gadā finansējuma ieguldījumi tiek plānoti 20% apmērā, t.i. 34 643 631 </w:t>
            </w:r>
            <w:r w:rsidR="00000000" w:rsidRPr="00000000" w:rsidDel="00000000">
              <w:rPr>
                <w:sz w:val="24"/>
                <w:i w:val="1"/>
                <w:rtl w:val="0"/>
              </w:rPr>
              <w:t xml:space="preserve">euro </w:t>
            </w:r>
            <w:r w:rsidR="00000000" w:rsidRPr="00000000" w:rsidDel="00000000">
              <w:rPr>
                <w:sz w:val="24"/>
                <w:rtl w:val="0"/>
              </w:rPr>
              <w:t xml:space="preserve">apmērā. 2026. gadā tiek plānota vislielākā aktivitāte un ieguldījumi 50% apmērā, nodrošinot projektu apstiprināšanu un līgumu slēgšanu 86 609 078 </w:t>
            </w:r>
            <w:r w:rsidR="00000000" w:rsidRPr="00000000" w:rsidDel="00000000">
              <w:rPr>
                <w:sz w:val="24"/>
                <w:i w:val="1"/>
                <w:rtl w:val="0"/>
              </w:rPr>
              <w:t xml:space="preserve">euro </w:t>
            </w:r>
            <w:r w:rsidR="00000000" w:rsidRPr="00000000" w:rsidDel="00000000">
              <w:rPr>
                <w:sz w:val="24"/>
                <w:rtl w:val="0"/>
              </w:rPr>
              <w:t xml:space="preserve">apmērā. Savukārt, 2027. gadā plānoti ieguldījumi 30% apmērā, t.i. 51 965 446 </w:t>
            </w:r>
            <w:r w:rsidR="00000000" w:rsidRPr="00000000" w:rsidDel="00000000">
              <w:rPr>
                <w:sz w:val="24"/>
                <w:i w:val="1"/>
                <w:rtl w:val="0"/>
              </w:rPr>
              <w:t xml:space="preserve">euro </w:t>
            </w:r>
            <w:r w:rsidR="00000000" w:rsidRPr="00000000" w:rsidDel="00000000">
              <w:rPr>
                <w:sz w:val="24"/>
                <w:rtl w:val="0"/>
              </w:rPr>
              <w:t xml:space="preserve">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2.1.1.1. pasākuma īstenošanai Finanšu ministrija lūgs pārdalīt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Nr. 2023/2831 par Līguma par Eiropas Savienības darbību 107. un 108. panta piemērošanu de minimis atbalstam (Eiropas Savienības Oficiālais Vēstnesis, 2013. gada 24. decembris, Nr. L 352)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 231/159)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Nr. 2023/2831 par Līguma par Eiropas Savienības darbību 107. un 108. panta piemērošanu de minimis atbalstam (Eiropas Savienības Oficiālais Vēstnesis, 2013. gada 24. decembris, Nr. L 352)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75.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 panta 3.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 panta 1. punkta "a", "b", "c" vai "d"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(Eiropas Savienības Oficiālais Vēstnesis, 2021. gada 30. jūnijs, Nr. L 231/159)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58. panta 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https://vktap.mk.gov.lv/public_participations/public_discussions/0ef88cd4-6c58-4d58-91df-cba91ebd9c00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viedokļus snieguši 4 juridiskas/fiziskas personas. Sabiedrības līdzdalības rezultātā izteiktie iebildumu un priekšlikumi un norādes par to iebildumu un priekšlikumi ir ņemti/nav ņemti vērā kā arī pamatojums ievietots sadaļā "Papildus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2.1.1.1. pasākumu tiks sekmēta viena no Nacionālā attīstības plāna mērķu izpildēm: esošais dzīvojamais fonds līdz 2050. gadam atbilstu augstiem energoefektivitātes, būvniecības, drošības un labiekārtotības standartiem.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māju energoefektivitātes paaugstināšanas pasākumi labvēlīgi ietekmē pašvaldību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samazināts enerģijas patēriņš, būvniecībā tiek izmantoti energoefektīvi materiāli.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ietvaros līdz 2029. gada 31.decembrim kopējais primārās enerģijas samazinājums daudzdzīvokļu mājās ar uzlabotu energoefektivitāti ir vismaz 78 346 905 kWh/gadā.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projektos var tikt iekļauti risinājumi cilvēku ar kustību traucējumiem pieejamības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sniegs pozitīvu ietekmi uz atjaunoto māju iedzīvotāju veselību, jo tajās tiks uzlabots mikroklimats.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24-TA-1254</w:t>
    </w:r>
    <w:r>
      <w:br/>
    </w:r>
    <w:r w:rsidR="00000000" w:rsidRPr="00000000" w:rsidDel="00000000">
      <w:rPr>
        <w:rtl w:val="0"/>
      </w:rPr>
      <w:t xml:space="preserve">Izdrukāts 29.07.2026. 22.01 - 6.0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24-TA-1254</w:t>
    </w:r>
    <w:r>
      <w:br/>
    </w:r>
    <w:r w:rsidR="00000000" w:rsidRPr="00000000" w:rsidDel="00000000">
      <w:rPr>
        <w:rtl w:val="0"/>
      </w:rPr>
      <w:t xml:space="preserve">Izdrukāts 29.07.2026. 22.01 - 6.0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anotācija_(ex_ante)_24-TA-1254.docx</dc:title>
</cp:coreProperties>
</file>

<file path=docProps/custom.xml><?xml version="1.0" encoding="utf-8"?>
<Properties xmlns="http://schemas.openxmlformats.org/officeDocument/2006/custom-properties" xmlns:vt="http://schemas.openxmlformats.org/officeDocument/2006/docPropsVTypes"/>
</file>