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SASKAŅOTS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Iekšlietu ministrijas Informācijas centra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 xml:space="preserve">priekšnieka </w:t>
      </w:r>
      <w:proofErr w:type="spellStart"/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p.i</w:t>
      </w:r>
      <w:proofErr w:type="spellEnd"/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. Juris Melderis</w:t>
      </w:r>
    </w:p>
    <w:p w:rsidR="00F01CFA" w:rsidRPr="00F01CFA" w:rsidRDefault="00F01CFA" w:rsidP="00F01CFA">
      <w:pPr>
        <w:suppressAutoHyphens/>
        <w:spacing w:before="120"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_________________________________</w:t>
      </w:r>
    </w:p>
    <w:p w:rsidR="00F01CFA" w:rsidRPr="00F01CFA" w:rsidRDefault="00F01CFA" w:rsidP="00F01CFA">
      <w:pPr>
        <w:suppressAutoHyphens/>
        <w:spacing w:before="240"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______. gada____.____________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2. pielikums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Ministru kabineta noteikumu projekta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"Iekšlietu ministrijas Informācijas centra maksas pakalpojumu cenrādis"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sākotnējās ietekmes novērtējuma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  <w:t>ziņojumam (anotācijai)</w:t>
      </w:r>
    </w:p>
    <w:p w:rsidR="00F01CFA" w:rsidRPr="00F01CFA" w:rsidRDefault="00F01CFA" w:rsidP="00F01CF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zh-CN"/>
        </w:rPr>
        <w:t>Detalizēts ieņēmumu un izdevumu aprēķins</w:t>
      </w: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Iestāde: Latvijas Republikas Iekšlietu ministrijas Informācijas centrs.</w:t>
      </w:r>
    </w:p>
    <w:p w:rsidR="00F01CFA" w:rsidRPr="00F01CFA" w:rsidRDefault="00F01CFA" w:rsidP="00F01CFA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Maksas pakalpojuma veids: </w:t>
      </w: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1. Izziņas no Iekšlietu ministrijas Informācijas centra uzturētajām informācijas sistēmām tulkošana angļu vai krievu valodā piecu darbdienu laikā pēc iesnieguma saņemšanas;</w:t>
      </w: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2. Izziņas no Iekšlietu ministrijas Informācijas centra uzturētajām informācijas sistēmām tulkošana angļu vai krievu valodā vienas darbdienas laikā pēc iesnieguma saņemšanas (piemēro koeficientu x 2)</w:t>
      </w: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1483"/>
        <w:gridCol w:w="2800"/>
        <w:gridCol w:w="709"/>
        <w:gridCol w:w="4606"/>
      </w:tblGrid>
      <w:tr w:rsidR="00F01CFA" w:rsidRPr="00F472B0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3,46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2,80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1125,00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25min. (vidēji patērētais laiks vienas izziņas tulkošanai) = 2,80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rPr>
          <w:trHeight w:val="955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0,66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2,80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0,66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3,46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x</w:t>
            </w:r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1,50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72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72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1,21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Priekšnieka vietnieka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mēnešalga-2200,00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0,01% darba procents izziņu parakstīšanai=0,22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un izdevumu plānošanai, kontrolei=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un izdevumu uzskaitei=0,30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mēnešalga- 1190,00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apgādei, apkopei iekārtu remontam=0,238</w:t>
            </w:r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 xml:space="preserve">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1,21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likme=0,285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par kancelejas precēm (papīrs, pildspalvas, u.c.) 18,23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 darbinieki x 0,03% izmaksu īpatsvars no kopējiem izdevumiem = 0,01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1.Krēsli-vērtība 396,88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0,03% izmaksu īpatsvars no kopējiem izdevumiem =0,02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622,64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0,03% izmaksu īpatsvars no kopējiem izdevumiem = 0,04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2350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Kārtējā remonta un iestāžu uzturēšanas materiāli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Plānotie datortehnikas apkopes un remonta izdevumi 67,78</w:t>
            </w:r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 xml:space="preserve">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izmaksu īpatsvars no kopējiem izdevumiem = 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0,24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1020,80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x 0,03% izmaksu īpatsvars no kopējiem izdevumiem = 0,06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0,18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1575,54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0,03% izmaksu īpatsvars no kopējiem izdevumiem = 0,09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 – 1500,40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0,03% izmaksu īpatsvars no kopējiem izdevumiem = 0,09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1,83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5,29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vanish/>
          <w:lang w:val="lv-LV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6"/>
        <w:gridCol w:w="2338"/>
      </w:tblGrid>
      <w:tr w:rsidR="00F01CFA" w:rsidRPr="00F01CFA" w:rsidTr="0050545D">
        <w:trPr>
          <w:trHeight w:val="315"/>
        </w:trPr>
        <w:tc>
          <w:tcPr>
            <w:tcW w:w="719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 izziņa</w:t>
            </w:r>
          </w:p>
        </w:tc>
      </w:tr>
      <w:tr w:rsidR="00F01CFA" w:rsidRPr="00F01CFA" w:rsidTr="0050545D">
        <w:trPr>
          <w:trHeight w:val="632"/>
        </w:trPr>
        <w:tc>
          <w:tcPr>
            <w:tcW w:w="719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6,40 EUR (ar PVN)</w:t>
            </w:r>
          </w:p>
        </w:tc>
      </w:tr>
      <w:tr w:rsidR="00F01CFA" w:rsidRPr="00F01CFA" w:rsidTr="0050545D">
        <w:trPr>
          <w:trHeight w:val="503"/>
        </w:trPr>
        <w:tc>
          <w:tcPr>
            <w:tcW w:w="719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4500  </w:t>
            </w:r>
          </w:p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(2200*)</w:t>
            </w:r>
          </w:p>
        </w:tc>
      </w:tr>
      <w:tr w:rsidR="00F01CFA" w:rsidRPr="00F01CFA" w:rsidTr="0050545D">
        <w:trPr>
          <w:trHeight w:val="503"/>
        </w:trPr>
        <w:tc>
          <w:tcPr>
            <w:tcW w:w="719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gadā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28 800 EUR</w:t>
            </w:r>
          </w:p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(28 160 EUR*)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A7368B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* I</w:t>
      </w:r>
      <w:r w:rsidR="00F01CFA"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zziņas</w:t>
      </w:r>
      <w:r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 no Sodu reģistra</w:t>
      </w:r>
      <w:r w:rsidR="00F01CFA"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 tulkošana angļu vai krievu valodā vienas darbdienas laikā pēc iesnieguma saņemšanas.</w:t>
      </w: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lastRenderedPageBreak/>
        <w:t xml:space="preserve">Maksas pakalpojuma veids: </w:t>
      </w:r>
    </w:p>
    <w:p w:rsidR="00F01CFA" w:rsidRPr="00F01CFA" w:rsidRDefault="004A69AD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3.Izziņas</w:t>
      </w:r>
      <w:r w:rsidR="00F01CFA"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 sniegšana no Iekšlietu ministrijas Informācijas centra uzturētajām informācijas sistēmām (izņemot tiešsaistes režīmu) normatīvajos aktos noteiktajos gadījumos piecu darbdienu laikā pēc iesnieguma saņemšanas;</w:t>
      </w:r>
    </w:p>
    <w:p w:rsidR="00F01CFA" w:rsidRPr="00F01CFA" w:rsidRDefault="004A69AD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4.Izziņas</w:t>
      </w:r>
      <w:r w:rsidR="00F01CFA"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 sniegšana no Iekšlietu ministrijas Informācijas centra uzturētajām informācijas sistēmām (izņemot tiešsaistes režīmu) normatīvajos aktos noteiktajos gadījumos vienas darbdienas laikā pēc iesnieguma saņemšanas (piemēro koeficientu x 2)</w:t>
      </w: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p w:rsidR="00F01CFA" w:rsidRPr="00F01CFA" w:rsidRDefault="00F01CFA" w:rsidP="00F01CFA">
      <w:pPr>
        <w:keepNext/>
        <w:suppressLineNumbers/>
        <w:suppressAutoHyphens/>
        <w:spacing w:before="120" w:after="120" w:line="276" w:lineRule="auto"/>
        <w:rPr>
          <w:rFonts w:ascii="Calibri" w:eastAsia="Times New Roman" w:hAnsi="Calibri" w:cs="Lucida Sans"/>
          <w:i/>
          <w:iCs/>
          <w:sz w:val="24"/>
          <w:szCs w:val="24"/>
          <w:lang w:val="lv-LV" w:eastAsia="zh-CN"/>
        </w:rPr>
      </w:pPr>
      <w:r w:rsidRPr="00F01CFA">
        <w:rPr>
          <w:rFonts w:ascii="Calibri" w:eastAsia="Times New Roman" w:hAnsi="Calibri" w:cs="Lucida Sans"/>
          <w:i/>
          <w:iCs/>
          <w:sz w:val="24"/>
          <w:szCs w:val="24"/>
          <w:lang w:val="lv-LV" w:eastAsia="zh-CN"/>
        </w:rPr>
        <w:t xml:space="preserve">Tabula </w:t>
      </w:r>
      <w:r w:rsidRPr="00F01CFA">
        <w:rPr>
          <w:rFonts w:ascii="Calibri" w:eastAsia="Times New Roman" w:hAnsi="Calibri" w:cs="Lucida Sans"/>
          <w:i/>
          <w:iCs/>
          <w:sz w:val="24"/>
          <w:szCs w:val="24"/>
          <w:lang w:val="lv-LV" w:eastAsia="zh-CN"/>
        </w:rPr>
        <w:fldChar w:fldCharType="begin"/>
      </w:r>
      <w:r w:rsidRPr="00F01CFA">
        <w:rPr>
          <w:rFonts w:ascii="Calibri" w:eastAsia="Times New Roman" w:hAnsi="Calibri" w:cs="Lucida Sans"/>
          <w:i/>
          <w:iCs/>
          <w:sz w:val="24"/>
          <w:szCs w:val="24"/>
          <w:lang w:val="lv-LV" w:eastAsia="zh-CN"/>
        </w:rPr>
        <w:instrText xml:space="preserve"> SEQ Tabula \* ARABIC </w:instrText>
      </w:r>
      <w:r w:rsidRPr="00F01CFA">
        <w:rPr>
          <w:rFonts w:ascii="Calibri" w:eastAsia="Times New Roman" w:hAnsi="Calibri" w:cs="Lucida Sans"/>
          <w:i/>
          <w:iCs/>
          <w:sz w:val="24"/>
          <w:szCs w:val="24"/>
          <w:lang w:val="lv-LV" w:eastAsia="zh-CN"/>
        </w:rPr>
        <w:fldChar w:fldCharType="separate"/>
      </w:r>
      <w:r w:rsidRPr="00F01CFA">
        <w:rPr>
          <w:rFonts w:ascii="Calibri" w:eastAsia="Times New Roman" w:hAnsi="Calibri" w:cs="Lucida Sans"/>
          <w:i/>
          <w:iCs/>
          <w:noProof/>
          <w:sz w:val="24"/>
          <w:szCs w:val="24"/>
          <w:lang w:val="lv-LV" w:eastAsia="zh-CN"/>
        </w:rPr>
        <w:t>1</w:t>
      </w:r>
      <w:r w:rsidRPr="00F01CFA">
        <w:rPr>
          <w:rFonts w:ascii="Calibri" w:eastAsia="Times New Roman" w:hAnsi="Calibri" w:cs="Lucida Sans"/>
          <w:i/>
          <w:iCs/>
          <w:sz w:val="24"/>
          <w:szCs w:val="24"/>
          <w:lang w:val="lv-LV" w:eastAsia="zh-CN"/>
        </w:rPr>
        <w:fldChar w:fldCharType="end"/>
      </w:r>
    </w:p>
    <w:tbl>
      <w:tblPr>
        <w:tblW w:w="959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1448"/>
        <w:gridCol w:w="2723"/>
        <w:gridCol w:w="821"/>
        <w:gridCol w:w="4606"/>
      </w:tblGrid>
      <w:tr w:rsidR="00F01CFA" w:rsidRPr="00F472B0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2,04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1,65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828,00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mēnesī/167,42 vidējais darba stundu skaits mēnesī/ 60min. x 20 min.  tulkošanai) = 1,648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1,65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0,389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0,006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Biroja papīrs (izmērs A4) 3,21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/500 lapas iepakojuma = 0,0064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2,046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Atlīdzība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0,96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0,78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Priekšnieka vietnieka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mēnešalga-2200,00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0,011% darba procents izziņu parakstīšanai = 0,242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rPr>
          <w:trHeight w:val="910"/>
        </w:trPr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72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un izdevumu uzskaitei = 0,30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72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apgādei, apkopei iekārtu remontam=0,238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0,18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0,78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0,179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0,59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rPr>
          <w:trHeight w:val="101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0,49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Toneri-818,62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 darbinieki x 0,03% izmaksu īpatsvars no kopējiem izdevumiem = 0,49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 - vērtība 595,32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0,03% izmaksu īpatsvars no kopējiem izdevumiem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=0,0357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933,96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0,03% izmaksu īpatsvars no kopējiem izdevumiem = 0,056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2350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Kārtējā remonta un iestāžu uzturēšanas materiāli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Plānotie datortehnikas apkopes un remonta izdevumi 33,89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izmaksu īpatsvars no kopējiem izdevumiem = 0,01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5,00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1631,20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x 0,03% izmaksu īpatsvars no kopējiem izdevumiem = 0,0979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5140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Nemateriālo ieguldījumu izveidošana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4,53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Integrētā Iekšlietu informācijas sistēma-vērtība 1083414,48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/10 gadi lietošanas laiks x 0,00418% izmaksu īpatsvars no kopējiem izdevumiem = 4,53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0,37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2363,31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0,03% izmaksu īpatsvars no kopējiem izdevumiem = 0,1417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2.Monitori–2250,60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0,03% izmaksu īpatsvars no kopējiem izdevumiem = 0,135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1535,49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0,03% izmaksu īpatsvars no kopējiem izdevumiem = 0,092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6,55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8,596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268"/>
      </w:tblGrid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 izziņa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highlight w:val="yellow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10,40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8500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(4040*)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gadā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 xml:space="preserve">)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88 400,00 EUR</w:t>
            </w:r>
          </w:p>
          <w:p w:rsidR="00F01CFA" w:rsidRPr="00F01CFA" w:rsidRDefault="00F01CFA" w:rsidP="00F01CFA">
            <w:pPr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(84 032,00 EUR*)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472B0" w:rsidRDefault="005D769B" w:rsidP="00F472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* Izziņas</w:t>
      </w:r>
      <w:r w:rsidR="00F01CFA"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 sniegšana no Iekšlietu ministrijas Informācijas centra uzturētajām informācijas sistēmām (izņemot tiešsaistes režīmu) normatīvajos aktos noteiktajos gadījumos vienas darbdienas laikā pēc iesnieguma saņemšanas</w:t>
      </w: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5. Maksas pakalpojuma veids: Dokumentu nosūtīšana aizzīmogotā aploksnē un kurjerpasta sūtījumā Ārlietu ministrijas Konsulārajam departamentam (tālākai iesniegšanai ASV vēstniecībā ārvalstī) pēc personas pieprasījuma.</w:t>
      </w: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1590"/>
        <w:gridCol w:w="2835"/>
        <w:gridCol w:w="992"/>
        <w:gridCol w:w="4181"/>
      </w:tblGrid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1,30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1,05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10 min.  = 1,045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1,05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0,25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0,10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1.Aploksnes (162 x 229) izmaksas = 0,014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 aploksnes = 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2. Toneri: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Canon 046 Black -82,28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/6300 izdrukāto lapu skaits = 0,01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Canon 046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Cyan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– 109,01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/5000 izdrukāto lapu skaits =0,02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Canon 046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Magenta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– 109,01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5000 izdrukāto lapu skaits = 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Canon 046 Yellow-109,01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/5000 izdrukāto lapu skaits =0,02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1,40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0,16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0,003% darba procents ieņēmumu un izdevumu plānošanai, kontrolei= 0,045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0,003% darba procents ieņēmumu un izdevumu uzskaitei=0,03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0,005% darba procents apgādei, apkopei iekārtu remontam=0,0595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0,03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0,13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1,90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Izdevumi par sakaru pakalpojumiem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1,77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Vidējās izmaksas par vienas ierakstīts vēstules nosūtīšanu saskaņā ar Latvijas pasta cenrādi: 1,44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līdz 20 g)+1,71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21-100g)+2,15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(vēstule 101-500g) = 5,30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/3 =1,77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Iekārtas, inventāra un aparatūras remonts, tehniskā apkalpošana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Vēstuļu frankēšanas mašīnas tehniskā apkope gadā 310,41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/4632 vidējais skaits gadā x 85,97% pakalpojuma īpatsvars no kopējā vēstuļu skaita =0,057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Informācijas tehnoloģiju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Lietvedības Informācijas sistēmas uzturēšana = 50840,51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25883 apstrādāto dokumentu daudzums gadā x 0,87% pakalpojuma īpatsvars no kopējiem izdevumiem =0,017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0,04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1.Izdevumi par kancelejas precēm (papīrs, pildspalvas, u.c.) 20,87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1 darbinieki x 0,0093% izmaksu īpatsvars no kopējiem izdevumiem = 0,002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2.Toneri-409,31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1 darbinieki x 0,0093% izmaksu īpatsvars no kopējiem izdevumiem = 0,038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 - vērtība 198,44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0,0093% izmaksu īpatsvars no kopējiem izdevumiem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=0,004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311,32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Kārtējā remonta un iestāžu uzturēšanas materiāli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Plānotie datortehnikas apkopes un remonta izdevumi 20,87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0,0093% izmaksu īpatsvars no kopējiem izdevumiem = 0,002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0,09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510,40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x 0,0093% izmaksu īpatsvars no kopējiem izdevumiem = 0,009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0,08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787,77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0,0093% izmaksu īpatsvars no kopējiem izdevumiem = 0,0146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750,20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0,0140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511,83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4.Vēstuļu frankēšanas mašīna-vērtība 1585,15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=0,029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5. Vēstuļu frankēšanas mašīnas svari- vērtība 432,32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0,0093% izmaksu īpatsvars no kopējiem izdevumiem =0,008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2,15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3,55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114"/>
      </w:tblGrid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 aploksne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4,30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50</w:t>
            </w:r>
          </w:p>
        </w:tc>
      </w:tr>
      <w:tr w:rsidR="00F01CFA" w:rsidRPr="00F01CFA" w:rsidTr="0050545D">
        <w:trPr>
          <w:trHeight w:val="712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60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215,00 EUR</w:t>
            </w:r>
          </w:p>
        </w:tc>
      </w:tr>
    </w:tbl>
    <w:p w:rsidR="00F01CFA" w:rsidRPr="00F01CFA" w:rsidRDefault="00F01CFA" w:rsidP="00F01CFA">
      <w:pPr>
        <w:pageBreakBefore/>
        <w:suppressAutoHyphens/>
        <w:spacing w:after="0" w:line="276" w:lineRule="auto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6. Maksas pakalpojuma veids: Dokumentu nosūtīšana ierakstītā vēstulē pēc personas pieprasījuma Latvijas teritorijā.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59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1590"/>
        <w:gridCol w:w="2835"/>
        <w:gridCol w:w="992"/>
        <w:gridCol w:w="4181"/>
      </w:tblGrid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1,30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1,05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10 min.  = 1,045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1,05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0,22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Aploksnes (114x229) izmaksas = 0,007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1,31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0,17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0,14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0,003% darba procents ieņēmumu un izdevumu plānošanai, kontrolei= 0,045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0,003% darba procents ieņēmumu un izdevumu uzskaitei=0,03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0,005% darba procents apgādei, apkopei iekārtu remontam=0,06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0,13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1,90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Izdevumi par sakaru pakalpojumiem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1,77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Vidējās izmaksas par vienas ierakstīts vēstules nosūtīšanu saskaņā ar Latvijas pasta cenrādi: 1,44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līdz 20 g) +1,71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21-100g) +2,15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101-500g) = 5,30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/3 =1,77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Iekārtas, inventāra un aparatūras remonts, tehniskā apkalpošana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Vēstuļu frankēšanas mašīnas tehniskā apkope gadā 310,41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/4632 vidējais skaits gadā x 85,97% pakalpojuma īpatsvars no kopējā vēstuļu skaita =0,058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Informācijas tehnoloģiju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Lietvedības Informācijas sistēmas uzturēšana = 50840,51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25883 apstrādāto dokumentu daudzums gadā x 0,87% pakalpojuma īpatsvars no kopējiem izdevumiem =0,017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0,04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Toneri-409,31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1 darbinieki x 0,0093% izmaksu īpatsvars no kopējiem izdevumiem = 0,038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 - vērtība 198,44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0,0093% izmaksu īpatsvars no kopējiem izdevumiem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=0,004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311,32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0,09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510,40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x 0,0093% izmaksu īpatsvars no kopējiem izdevumiem = 0,009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0,08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787,77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0,0093% izmaksu īpatsvars no kopējiem izdevumiem = 0,015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750,20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0,014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511,83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0,009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4.Vēstuļu frankēšanas mašīna-vērtība 1585,15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=0,029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5. Vēstuļu frankēšanas mašīnas svari- vērtība 432,32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0,0093% izmaksu īpatsvars no kopējiem izdevumiem =0,008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2,16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3,47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338"/>
      </w:tblGrid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 aploksne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60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4,20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(gab.)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5400 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sešos mēnešos, reizināts ar maksas pakalpojumu izcenojumu)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22 680,00 EUR </w:t>
            </w:r>
          </w:p>
        </w:tc>
      </w:tr>
    </w:tbl>
    <w:p w:rsidR="00F01CFA" w:rsidRPr="00F01CFA" w:rsidRDefault="00F01CFA" w:rsidP="00F01CFA">
      <w:pPr>
        <w:pageBreakBefore/>
        <w:suppressAutoHyphens/>
        <w:spacing w:after="0" w:line="276" w:lineRule="auto"/>
        <w:rPr>
          <w:rFonts w:ascii="Calibri" w:eastAsia="Times New Roman" w:hAnsi="Calibri" w:cs="Calibri"/>
          <w:lang w:val="lv-LV" w:eastAsia="zh-CN"/>
        </w:rPr>
      </w:pPr>
      <w:bookmarkStart w:id="0" w:name="_GoBack"/>
      <w:bookmarkEnd w:id="0"/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7. Maksas pakalpojuma veids: Dokumentu nosūtīšana ierakstītā vēstulē pēc personas pieprasījuma ārpus Latvijas teritorijas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693"/>
        <w:gridCol w:w="992"/>
        <w:gridCol w:w="4181"/>
      </w:tblGrid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1,30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1,05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10 min.  = 1,045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1,05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0,25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Aploksnes (114x229) izmaksas = 0,007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1,31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0,18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0,003% darba procents ieņēmumu un izdevumu plānošanai, kontrolei= 0,045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0,003% darba procents ieņēmumu un izdevumu uzskaitei=0,03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0,006% darba procents apgādei, apkopei iekārtu remontam=0,07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7,43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Izdevumi par sakaru pakalpojumiem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7,29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Vidējās izmaksas par vienas ierakstīts vēstules un paziņojuma par izsniegšanu nosūtīšanu ārpus Latvijas Republikas robežām, saskaņā ar Latvijas pasta cenrādi: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1.grupa: 5,93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līdz 20 g) +6,41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21-100g)+7,83 (vēstule 101-500g)= 20,17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/3 =6,72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grupa:5,99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līdz 20 g) +6,78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21-100g)+8,34 (vēstule 101-500g)= 21,11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/3 =7,04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3.grupa: 6,06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līdz 20 g) +6,89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21-100g) +9,36 (vēstule 101-500g)= 22,31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/3 =7,44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4.grupa: 6,18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līdz 20 g) + 7,33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(vēstule 21-100g) + 10,38 (vēstule 101-500g)= 23,89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/3 =7,96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Vidējā cena sastāda: 29,16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/4 = 7,29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Iekārtas, inventāra un aparatūras remonts, tehniskā apkalpošana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Vēstuļu frankēšanas mašīnas tehniskā apkope gadā 310,41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/4632 vidējais skaits gadā x 85,97% pakalpojuma īpatsvars no kopējā vēstuļu skaita =0,0576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Informācijas tehnoloģiju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Lietvedības Informācijas sistēmas uzturēšana = 50840,51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25883 apstrādāto dokumentu daudzums gadā x 0,87% pakalpojuma īpatsvars no kopējiem izdevumiem =0,017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0,042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1.Izdevumi par kancelejas precēm (papīrs, pildspalvas, u.c.) 18,23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1 darbinieki x 0,0093% izmaksu īpatsvars no kopējiem izdevumiem = 0,002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2.Toneri-409,31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1 darbinieki x 0,0093% izmaksu īpatsvars no kopējiem izdevumiem = 0,04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highlight w:val="green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0,014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 - vērtība 198,44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0,0093% izmaksu īpatsvars no kopējiem izdevumiem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=0,004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311,32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Kārtējā remonta un iestāžu uzturēšanas materiāli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Plānotie datortehnikas apkopes un remonta izdevumi 33,87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0,0093% izmaksu īpatsvars no kopējiem izdevumiem = 0,003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0,09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510,40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x 0,0093% izmaksu īpatsvars no kopējiem izdevumiem = 0,009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0,08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787,77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0,0093% izmaksu īpatsvars no kopējiem izdevumiem = 0,0146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750,20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0,014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511,83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 0,009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4.Vēstuļu frankēšanas mašīna-vērtība 1585,15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0,0093% izmaksu īpatsvars no kopējiem izdevumiem =0,029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5. Vēstuļu frankēšanas mašīnas svari- vērtība 432,32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0,0093% izmaksu īpatsvars no kopējiem izdevumiem =0,008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7,70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9,01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6678"/>
        <w:gridCol w:w="2338"/>
      </w:tblGrid>
      <w:tr w:rsidR="00F01CFA" w:rsidRPr="00F01CFA" w:rsidTr="0050545D">
        <w:trPr>
          <w:trHeight w:val="315"/>
        </w:trPr>
        <w:tc>
          <w:tcPr>
            <w:tcW w:w="6678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 aploksne</w:t>
            </w:r>
          </w:p>
        </w:tc>
      </w:tr>
      <w:tr w:rsidR="00F01CFA" w:rsidRPr="00F01CFA" w:rsidTr="0050545D">
        <w:trPr>
          <w:trHeight w:val="315"/>
        </w:trPr>
        <w:tc>
          <w:tcPr>
            <w:tcW w:w="6678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10,90 EUR (ar PVN)</w:t>
            </w:r>
          </w:p>
        </w:tc>
      </w:tr>
      <w:tr w:rsidR="00F01CFA" w:rsidRPr="00F01CFA" w:rsidTr="0050545D">
        <w:trPr>
          <w:trHeight w:val="491"/>
        </w:trPr>
        <w:tc>
          <w:tcPr>
            <w:tcW w:w="6678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150 </w:t>
            </w:r>
          </w:p>
        </w:tc>
      </w:tr>
      <w:tr w:rsidR="00F01CFA" w:rsidRPr="00F01CFA" w:rsidTr="0050545D">
        <w:trPr>
          <w:trHeight w:val="782"/>
        </w:trPr>
        <w:tc>
          <w:tcPr>
            <w:tcW w:w="6678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20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gadā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60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1 635,00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8. Maksas pakalpojuma veids: </w:t>
      </w:r>
      <w:proofErr w:type="spellStart"/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Daudzvalodu</w:t>
      </w:r>
      <w:proofErr w:type="spellEnd"/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 standarta veidlapas izsniegšana izziņai par sodāmības neesamību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757"/>
        <w:gridCol w:w="645"/>
        <w:gridCol w:w="4464"/>
      </w:tblGrid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1,93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1,56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1041,67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15 min.  = 1,555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1,56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0,37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Biroja papīrs (izmērs A4) 3,21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/500 lapas iepakojuma x 11 loksnes = 0,07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2,00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1,89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1,53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Priekšnieka vietnieka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mēnešalga-2200,00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0,01% darba procents izziņu parakstīšanai=0,22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un izdevumu plānošanai, kontrolei=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un izdevumu uzskaitei=0,30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lietvedis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līguma reģistrēšanai = 0,32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apgādei, apkopei iekārtu remontam=0,24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0,36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1,53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0,36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0,63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0,56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Toneri-818,62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6 darbinieki x 0,0114% izmaksu īpatsvars no kopējiem izdevumiem = 0,56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0,07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1.Krēsli-vērtība 1190,64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0,0114% izmaksu īpatsvars no kopējiem izdevumiem =0,027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2.Galdi-vērtība 1867,92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0,0114% izmaksu īpatsvars no kopējiem izdevumiem = 0,04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4,88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4,60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1.Integrētā Iekšlietu informācijas sistēma-vērtība 1083414,48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/10 gadi lietošanas laiks x 0,00418% izmaksu īpatsvars no kopējiem izdevumiem = 4,53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2.Datoru programmatūra - vērtība 3062,40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x 0,0114% izmaksu īpatsvars no kopējiem izdevumiem = 0,07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0,28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4726,62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0,0114% izmaksu īpatsvars no kopējiem izdevumiem = 0,11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 4501,20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0,0114% izmaksu īpatsvars no kopējiem izdevumiem = 0,10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3070,98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0,0114% izmaksu īpatsvars no kopējiem izdevumiem = 0,07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7,40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9,40</w:t>
            </w:r>
          </w:p>
        </w:tc>
        <w:tc>
          <w:tcPr>
            <w:tcW w:w="4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114"/>
      </w:tblGrid>
      <w:tr w:rsidR="00F01CFA" w:rsidRPr="00F01CFA" w:rsidTr="0050545D">
        <w:trPr>
          <w:trHeight w:val="70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 veidlapa</w:t>
            </w:r>
          </w:p>
        </w:tc>
      </w:tr>
      <w:tr w:rsidR="00F01CFA" w:rsidRPr="00F01CFA" w:rsidTr="0050545D">
        <w:trPr>
          <w:trHeight w:val="578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9,40 EUR (ar PVN)</w:t>
            </w:r>
          </w:p>
        </w:tc>
      </w:tr>
      <w:tr w:rsidR="00F01CFA" w:rsidRPr="00F01CFA" w:rsidTr="0050545D">
        <w:trPr>
          <w:trHeight w:val="284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36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80 </w:t>
            </w:r>
          </w:p>
        </w:tc>
      </w:tr>
      <w:tr w:rsidR="00F01CFA" w:rsidRPr="00F01CFA" w:rsidTr="0050545D">
        <w:trPr>
          <w:trHeight w:val="567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20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752,00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9. Maksas pakalpojuma veids: </w:t>
      </w:r>
      <w:proofErr w:type="spellStart"/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Daudzvalodu</w:t>
      </w:r>
      <w:proofErr w:type="spellEnd"/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 standarta veidlapas, kas parakstīta ar drošu elektronisko parakstu, izsniegšana izziņai par sodāmības neesamību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2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850"/>
        <w:gridCol w:w="4039"/>
      </w:tblGrid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4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1,93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1,56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1041,67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15 min.  = 1,56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0,37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1,56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0,37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1,93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Atlīdzība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1,89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1,53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Priekšnieka vietnieka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mēnešalga-2200,00 x 0,01% darba procents izziņu parakstīšanai=0,22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ieņemumu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un izdevumu plānošanai, kontrolei=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līguma reģistrēšanai = 0,30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lietvedis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līguma reģistrēšanai = 0,32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apgādei, apkopei iekārtu remontam=0,24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0,36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1,53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0,36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0,07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0,07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1.Krēsli-vērtība 1190,64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0,0114% izmaksu īpatsvars no kopējiem izdevumiem =0,027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2.Galdi-vērtība 1867,92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0,0114% izmaksu īpatsvars no kopējiem izdevumiem = 0,04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4,81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4,60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1.Integrētā Iekšlietu informācijas sistēma-vērtība 1083414,48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/10 gadi lietošanas laiks x 0,00418% izmaksu īpatsvars no kopējiem izdevumiem = 4,53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2.Datoru programmatūra - vērtība 3062,40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x 0,0114% izmaksu īpatsvars no kopējiem izdevumiem = 0,07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0,21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4726,62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0,0114% izmaksu īpatsvars no kopējiem izdevumiem = 0,108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 – 4501,20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0,0114% izmaksu īpatsvars no kopējiem izdevumiem = 0,10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  <w:t>6,77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8,70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114"/>
      </w:tblGrid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 veidlapa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8,70 EUR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80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696,00 EUR</w:t>
            </w:r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10. Maksas pakalpojuma veids: Ziņu sniegšana tiešsaistes režīmā no Iekšlietu ministrijas Informācijas centra uzturētajām informācijas sistēmām - maksa par vienas informācijas sistēmas abonēšanu mēnesī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693"/>
        <w:gridCol w:w="992"/>
        <w:gridCol w:w="4181"/>
      </w:tblGrid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36,32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29,39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1640,00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180 min.  = 29,39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6,93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29,39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6,93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36,32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2,38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1,93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Priekšnieka vietnieka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mēnešalga-2200,00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0,015% darba procents rēķinu parakstīšanai=0,33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Jurista mēnešalga – 1100,00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0,01% darba procents līguma sastādīšanai = 0,11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rēķinu parakstīšanai, līgumu saskaņošanai un izdevumu plānošanai, kontrolei=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mēnešalga-950,00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līguma kontrolei un rēķina izrakstīšanai = 0,29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un izdevumu uzskaitei=0,30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rPr>
          <w:trHeight w:val="73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lietvedis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līguma reģistrēšanai = 0,21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apgādei, apkopei iekārtu remontam=0,24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0,45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1,93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2,302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Informācijas tehnoloģiju pakalpojumi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2,27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1.Informāciju sistēmu  „Sodu reģistrs” un „Integrētā iekšlietu informācijas sistēma” uzturēšanas gada maksa  50840,51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/12 mēneši x 0,025% izmaksu īpatsvars no kopējiem izdevumiem= 1,06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Oracle licenču uzturēšanas gada maksa 58215,35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/12 mēnešiem x 0,025% izmaksu īpatsvars no kopējiem izdevumiem = 1,21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 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1.Izdevumi par kancelejas precēm (papīrs, pildspalvas, u.c.) 20,87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0,025% izmaksu īpatsvars no kopējiem izdevumiem = 0,005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2.Toneri – 818,62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/12 mēneši x 0,025% izmaksu īpatsvars no kopējiem izdevumiem = 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1.Krēsli-vērtība 198,44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laiks/12 mēneši x 0,025% izmaksu īpatsvars no kopējiem izdevumiem =0,0008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2.Galdi-vērtība 311,32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mēneši x 0,025% izmaksu īpatsvars no kopējiem izdevumiem = 0,0013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16,02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13,93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1.Integrētā Iekšlietu informācijas sistēma-vērtība 6110511,80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/10 gadi lietošanas laiks/12 mēneši x 0,025% izmaksu īpatsvars no kopējiem izdevumiem = 12,73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Oracle licence-vērtība 288086,67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mēneši x 0,025% izmaksu īpatsvars no kopējiem izdevumiem =1,20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 Datoru programmatūra - vērtība 510,40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mēneši x 0,025% izmaksu īpatsvars no kopējiem izdevumiem = 0,002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2,09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787,77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laiks/12 mēneši x 0,025% izmaksu īpatsvars no kopējiem izdevumiem = 0,003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750,20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mēneši x 0,025% izmaksu īpatsvars no kopējiem izdevumiem = 0,003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511,83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mēneši x 0,025% izmaksu īpatsvars no kopējiem izdevumiem = 0,002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4. Serveri - vērtība 223 580,70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/ 12 mēneši  x 0,025% izmaksu īpatsvars no kopējiem izdevumiem = 0,93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20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5.Perifērās iekārtas (datu glabātuves, disku masīvi, nepārtrauktās barošanas avoti) - vērtība 275535,59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/ 12 mēneši  x 0,025% izmaksu īpatsvars no kopējiem izdevumiem = 1,15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20,702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57,022</w:t>
            </w:r>
          </w:p>
        </w:tc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114"/>
      </w:tblGrid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 sistēma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69,00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436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gadā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30 084,00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11. Maksas pakalpojuma veids: Ziņu sniegšana tiešsaistes režīmā no Iekšlietu ministrijas Informācijas centra uzturētajām informācijas sistēmām - maksa par vienu elektronisko pieprasījumu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250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1365"/>
        <w:gridCol w:w="2910"/>
        <w:gridCol w:w="1148"/>
        <w:gridCol w:w="3827"/>
      </w:tblGrid>
      <w:tr w:rsidR="00F01CFA" w:rsidRPr="00F472B0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4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4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rPr>
          <w:trHeight w:val="35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0,12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lv-LV"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1640,00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0,60 min.  = 0,0979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0,10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0,12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0,03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Priekšnieka vietnieka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mēnešalga-2353,00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0,0002% darba procents rēķinu parakstīšanai =0,0047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Jurista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0,0001% darba procents līguma sastādīšanai = 0,00119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0,0003% darba procents ieņēmumu rēķinu parakstīšanai, līgumu saskaņošanai un izdevumu plānošanai, kontrolei= 0,0045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mēnešalga-950,00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0,0003% darba procents līguma kontrolei un rēķina izrakstīšanai = 0,00285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0,0003% darba procents ieņēmumu un izdevumu uzskaitei=0,003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lietvedis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0,0003% darba procents līguma reģistrēšanai = 0,003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0,0002% darba procents apgādei, apkopei iekārtu remontam=0,00238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0,005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0,095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2250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Informācijas tehnoloģiju pakalpojumi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1.Informāciju sistēmu  „Sodu reģistrs” un „Integrētā iekšlietu informācijas sistēma” uzturēšanas gada maksa  50840,51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/12 mēneši x 0,001% izmaksu īpatsvars no kopējiem izdevumiem= 0,04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Oracle licenču uzturēšanas gada maksa 58215,35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/12 mēnešiem x 0,001% izmaksu īpatsvars no kopējiem izdevumiem = 0,0485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 </w:t>
            </w:r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1.Izdevumi par kancelejas precēm (papīrs, pildspalvas, u.c.) 20,87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0,0010% izmaksu īpatsvars no kopējiem izdevumiem = 0,0002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2.Toneri – 409,31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0,0010% izmaksu īpatsvars no kopējiem izdevumiem = 0,004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1.Krēsli-vērtība 198,44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0,0010% izmaksu īpatsvars no kopējiem izdevumiem =0,0004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  <w:p w:rsidR="00F01CFA" w:rsidRPr="00F01CFA" w:rsidRDefault="00F01CFA" w:rsidP="00F01CF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2.Galdi-vērtība 311,32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0,0010% izmaksu īpatsvars no kopējiem izdevumiem = 0,0006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0,005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510,40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0,001% izmaksu īpatsvars no kopējiem izdevumiem = 0,001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0,004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787,77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0,001% izmaksu īpatsvars no kopējiem izdevumiem = 0,00157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750,20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0,001% izmaksu īpatsvars no kopējiem izdevumiem = 0,0015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511,83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0,001% izmaksu īpatsvars no kopējiem izdevumiem = 0,001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0,13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rPr>
          <w:trHeight w:val="630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0,25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6961"/>
        <w:gridCol w:w="2256"/>
      </w:tblGrid>
      <w:tr w:rsidR="00F01CFA" w:rsidRPr="00F01CFA" w:rsidTr="0050545D">
        <w:trPr>
          <w:trHeight w:val="315"/>
        </w:trPr>
        <w:tc>
          <w:tcPr>
            <w:tcW w:w="6961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 uzskaites objekts un saistītie dati</w:t>
            </w:r>
          </w:p>
        </w:tc>
      </w:tr>
      <w:tr w:rsidR="00F01CFA" w:rsidRPr="00F01CFA" w:rsidTr="0050545D">
        <w:trPr>
          <w:trHeight w:val="315"/>
        </w:trPr>
        <w:tc>
          <w:tcPr>
            <w:tcW w:w="6961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0,30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6961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(gab.)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575 980</w:t>
            </w:r>
          </w:p>
        </w:tc>
      </w:tr>
      <w:tr w:rsidR="00F01CFA" w:rsidRPr="00F01CFA" w:rsidTr="0050545D">
        <w:trPr>
          <w:trHeight w:val="315"/>
        </w:trPr>
        <w:tc>
          <w:tcPr>
            <w:tcW w:w="6961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gadā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172 794,00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pageBreakBefore/>
        <w:suppressAutoHyphens/>
        <w:spacing w:after="0" w:line="276" w:lineRule="auto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12.Maksas pakalpojuma veids: Datu apmaiņas programmatūras moduļa izstrādes izmaksas        (1 cilvēkstunda)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lv-LV" w:eastAsia="zh-CN"/>
        </w:rPr>
        <w:t xml:space="preserve"> </w:t>
      </w: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113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1596"/>
        <w:gridCol w:w="2693"/>
        <w:gridCol w:w="850"/>
        <w:gridCol w:w="3974"/>
      </w:tblGrid>
      <w:tr w:rsidR="00F01CFA" w:rsidRPr="00F472B0" w:rsidTr="0050545D">
        <w:trPr>
          <w:trHeight w:val="1019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4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12,11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9,80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1640,00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mēnesī= 9,796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2,31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9,80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2,31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12,11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2,34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1,89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Iestādes priekšnieka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mēnešalga-2353,00 x 0,015% darba procents rēķinu parakstīšanai =0,352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Jurista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0,010% darba procents līguma sastādīšanai = 0,12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0,030% darba procents ieņēmumu rēķinu parakstīšanai, līgumu saskaņošanai un izdevumu plānošanai, kontrolei=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mēnešalga-950,00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0,030% darba procents līguma kontrolei un rēķina izrakstīšanai = 0,285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0,030% darba procents ieņēmumu un izdevumu uzskaitei=0,30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lietvedis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līguma reģistrēšanai = 0,21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0,015% darba procents apgādei, apkopei iekārtu remontam=0,1785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0,45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1,89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7,64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Izdevumi par sakaru pakalpojumiem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Sakaru pakalpojumi 120,00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gadā/2009 stundas gadā=0,0597</w:t>
            </w: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Iekārtas, inventāra un aparatūras remonts, tehniskā apkalpošana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0,40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Plānotie izdevumi 805,00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eur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/2009 stundas gadā = 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Informācijas tehnoloģiju pakalpojumi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6,94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 Datu apmaiņas kompleksu , atskaišu rīku, e-pasta serveru uzturēšanas gada maksa 50840,51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/2009 stundas gadā x 3% izmaksu īpatsvars no kopējiem izdevumiem = 0,759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Oracle licenču uzturēšanas gada maksa 413841,91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/2009 stundas gadā x 3% izmaksu īpatsvars no kopējiem izdevumiem = 6,179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 </w:t>
            </w: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1.Izdevumi par kancelejas precēm (papīrs, pildspalvas, u.c.) 20,87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/2009 stundas gadā = 0,01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2.Toneri – 409,31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/2009 stundas gadā = 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 - vērtība 198,44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laiks/365 dienas/24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stunds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=0,0045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311,32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/ 365 dienas/ 24 stundas =0,0071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Kārtējā remonta un iestāžu uzturēšanas materiāli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Plānotie datortehnikas apkopes un remonta izdevumi 33,87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/2009 stundas gadā = 0,016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510,40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gadi/365 dienas/ 24 stundas = 0,01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787,77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laiks/ 365 dienas/24 stundas = 0,01798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750,20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laiks/365 dienas/24 stundas = 0,01713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511,83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/365 dienas/24 stundas = 0,01168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  <w:t>10,04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22,15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114"/>
      </w:tblGrid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 cilvēkstunda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26,80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10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48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268,00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>13.Maksas pakalpojuma veids: Statistiskās informācijas sagatavošana no informācijas sistēmās esošajiem datiem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685"/>
        <w:gridCol w:w="1260"/>
        <w:gridCol w:w="3697"/>
      </w:tblGrid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20,00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16,18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1270,00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mēnesī/ 60min. X 128 min.  = 16,18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3,82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16,18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3,82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20,00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0,33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0,27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Priekšnieka vietnieka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mēnešalga-2200,00 x 0,003% darba procents     dokumentu parakstīšanai = 0,066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- 1500,00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0,003% darba procents ieņēmumu  un izdevumu plānošanai, kontrolei = 0,045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mēnešalga-950,00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0,0025% darba procents līguma kontrolei un rēķina izrakstīšanai = 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0,002% darba procents ieņēmumu un izdevumu uzskaitei = 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3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0,010% darba procents apgādei, apkopei iekārtu remontam=0,119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36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0,27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0,06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0,45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0,34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1.Krēsli-vērtība 595,32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/5 gadi lietošanas laiks x 0,110% izmaksu īpatsvars no kopējiem izdevumiem =0,13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933,96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0,110% izmaksu īpatsvars no kopējiem izdevumiem = 0,21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2350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Kārtējā remonta un iestāžu uzturēšanas materiāli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0,11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Plānotie datortehnikas apkopes un remonta izdevumi 33,89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3 darbinieki x 0,110% izmaksu īpatsvars no kopējiem izdevumiem = 0,11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1,70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0,34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 1531,20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0,110% izmaksu īpatsvars no kopējiem izdevumiem = 0,336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1,36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2363,31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x 0,110% izmaksu īpatsvars no kopējiem izdevumiem = 0,52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2250,60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0,110% izmaksu īpatsvars no kopējiem izdevumiem = 0,495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1535,49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 x 0,110% izmaksu īpatsvars no kopējiem izdevumiem = 0,338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2,48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22,48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6536"/>
        <w:gridCol w:w="2674"/>
      </w:tblGrid>
      <w:tr w:rsidR="00F01CFA" w:rsidRPr="00F01CFA" w:rsidTr="0050545D">
        <w:trPr>
          <w:trHeight w:val="315"/>
        </w:trPr>
        <w:tc>
          <w:tcPr>
            <w:tcW w:w="653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līdz 50 skaitliskajām vērtībām</w:t>
            </w:r>
          </w:p>
        </w:tc>
      </w:tr>
      <w:tr w:rsidR="00F01CFA" w:rsidRPr="00F01CFA" w:rsidTr="0050545D">
        <w:trPr>
          <w:trHeight w:val="315"/>
        </w:trPr>
        <w:tc>
          <w:tcPr>
            <w:tcW w:w="653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27,20 EUR (ar PVN)</w:t>
            </w:r>
          </w:p>
        </w:tc>
      </w:tr>
      <w:tr w:rsidR="00F01CFA" w:rsidRPr="00F01CFA" w:rsidTr="0050545D">
        <w:trPr>
          <w:trHeight w:val="464"/>
        </w:trPr>
        <w:tc>
          <w:tcPr>
            <w:tcW w:w="653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75</w:t>
            </w:r>
          </w:p>
        </w:tc>
      </w:tr>
      <w:tr w:rsidR="00F01CFA" w:rsidRPr="00F01CFA" w:rsidTr="0050545D">
        <w:trPr>
          <w:trHeight w:val="464"/>
        </w:trPr>
        <w:tc>
          <w:tcPr>
            <w:tcW w:w="653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48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2040,00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lv-LV"/>
        </w:rPr>
      </w:pP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lv-LV"/>
        </w:rPr>
        <w:t>14.Maksas pakalpojuma veids: Radiosakaru sistēmas lietošana mēnesī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305" w:type="dxa"/>
        <w:tblInd w:w="47" w:type="dxa"/>
        <w:tblLayout w:type="fixed"/>
        <w:tblLook w:val="0000" w:firstRow="0" w:lastRow="0" w:firstColumn="0" w:lastColumn="0" w:noHBand="0" w:noVBand="0"/>
      </w:tblPr>
      <w:tblGrid>
        <w:gridCol w:w="1530"/>
        <w:gridCol w:w="2500"/>
        <w:gridCol w:w="993"/>
        <w:gridCol w:w="4282"/>
      </w:tblGrid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5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5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0,40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0,32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140" w:line="276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Radiokomunikāciju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nodaļas darbinieku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kopējā mēnešalga – 10880,00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mēnesī/8717 kopējais rāciju skaits x 25,77% pakalpojuma īpatsvars no kopējiem izdevumiem = 0,32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0,08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0,32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0,075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0,40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2,68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2,17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Iestādes priekšnieka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mēnešalga-2353,00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rēķinu parakstīšanai =0,47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Jurista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0,009% darba procents līguma sastādīšanai = 0,107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- 1500,00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 un izdevumu plānošanai, kontrolei 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mēnešalga-950,00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līguma kontrolei un rēķina izrakstīšanai = 0,29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un izdevumu uzskaitei = 0,30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lietvedis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līguma reģistrēšanai = 0,315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apgādei, apkopei iekārtu remontam=0,238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0,51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2,17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3,46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rPr>
          <w:trHeight w:val="749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2210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Izdevumi par sakaru pakalpojumiem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0,87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saistīti ar radiosakaru sistēmas izmantošanas nodrošināšanu 29307,51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 / 8717 kopējais rāciju skaits x 25,77 % pakalpojuma īpatsvars no kopējiem izdevumiem = 0,866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2223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Izdevumi par elektroenerģiju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0,20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saistīti ar radiosakaru sistēmas izmantošanas nodrošināšanu 6880,03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mēnesī/8717 kopējais rāciju skaits x 25,77 % pakalpojuma īpatsvars no kopējiem izdevumiem = 0,20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2243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Iekārtas, inventāra un aparatūras remonts, tehniskā apkalpošana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0,04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saistīti ar radiosakaru sistēmas izmantošanas nodrošināšanu 1328,97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mēnesī/8717 kopējais rāciju skaits x 25,77 % pakalpojuma īpatsvars no kopējiem izdevumiem = 0,039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2249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Pārējie remonta darbi un iestāžu uzturēšanas pakalpojumi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0,03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saistīti ar radiosakaru sistēmas izmantošanas nodrošināšanu (objektu apsardze) 1139,31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mēnesī/8717 kopējais rāciju skaits x 25,77 % pakalpojuma īpatsvars no kopējiem izdevumiem = 0,034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2250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Informācijas tehnoloģiju pakalpojumi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1,96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Radiosakaru sistēmas uzturēšanas izdevumi   66447,59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 8717  kopējais rāciju skaits x 25,77% pakalpojuma īpatsvars no kopējiem izdevumiem =  1,96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2261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Ēku, telpu īre un noma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0,34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saistīti ar radiosakaru sistēmas izmantošanas nodrošināšanu 11645,30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 8717 kopējais rāciju skaits x 25,77 % pakalpojuma īpatsvars no kopējiem izdevumiem = 0,34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4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saistīti ar radiosakaru sistēmas izmantošanas nodrošināšanu (kancelejas preces, papīrs u.c.) 710,43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 8717 kopējais rāciju skaits x 25,77 % pakalpojuma īpatsvars no kopējiem izdevumiem = 0,02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0,003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1.Krēsli-vērtība 1984,40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8717 kopējais rāciju skaits/60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mēn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. lietošanas laiks x 25,77 % izmaksu īpatsvars no kopējiem izdevumiem =0,001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 Galdi-vērtība 3113,20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8717 kopējais rāciju skaits/ 60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mēn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. lietošanas laiks x 25,77 % izmaksu īpatsvars no kopējiem izdevumiem = 0,0015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0,07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5120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Licences, koncesijas un patenti, preču zīmes un līdzīgas tiesības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0,01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Datoru programmatūra - vērtība  28004,86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/ 5 gadi lietošanas laiks/ 12 mēneši/ 8 717 kopējais rāciju skaits x  25,77%   pakalpojuma īpatsvars no kopējiem izdevumiem = 0,014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0,06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1.Datori - vērtība 28113,77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5 gadi lietošanas laiks / 12 mēneši/ 8717 kopējais rāciju skaits x  25,77%   pakalpojuma īpatsvars no kopējiem izdevumiem = 0,0138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2.Monitori–vērtība 1525,86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mēnešī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8717 kopējais rāciju skaits x  25,77%   pakalpojuma īpatsvars no kopējiem izdevumiem = 0,00075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; 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3.Printeri – vērtība 5888,50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mēneši/ 8717 kopējais rāciju skaits x  25,77%   pakalpojuma īpatsvars no kopējiem izdevumiem = 0,0029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;</w:t>
            </w:r>
          </w:p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4.Sakaru nodrošināšanas tehnika (manipulatori, analizatori, nepārtrauktās barošanas bloki u.c.) - vērtība 91208,00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laiks/12 mēneši/ 8717 kopējais rāciju skaits x  25,77%   pakalpojuma īpatsvars no kopējiem izdevumiem = 0,0449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6,21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6,61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386"/>
        <w:gridCol w:w="1831"/>
      </w:tblGrid>
      <w:tr w:rsidR="00F01CFA" w:rsidRPr="00F01CFA" w:rsidTr="0050545D">
        <w:trPr>
          <w:trHeight w:val="315"/>
        </w:trPr>
        <w:tc>
          <w:tcPr>
            <w:tcW w:w="738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 rācija</w:t>
            </w:r>
          </w:p>
        </w:tc>
      </w:tr>
      <w:tr w:rsidR="00F01CFA" w:rsidRPr="00F01CFA" w:rsidTr="0050545D">
        <w:trPr>
          <w:trHeight w:val="315"/>
        </w:trPr>
        <w:tc>
          <w:tcPr>
            <w:tcW w:w="738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8,00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738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660</w:t>
            </w:r>
          </w:p>
        </w:tc>
      </w:tr>
      <w:tr w:rsidR="00F01CFA" w:rsidRPr="00F01CFA" w:rsidTr="0050545D">
        <w:trPr>
          <w:trHeight w:val="315"/>
        </w:trPr>
        <w:tc>
          <w:tcPr>
            <w:tcW w:w="7386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20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napToGrid w:val="0"/>
              <w:spacing w:before="57" w:after="57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5 280,00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pageBreakBefore/>
        <w:suppressAutoHyphens/>
        <w:spacing w:after="0" w:line="240" w:lineRule="auto"/>
        <w:jc w:val="both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15. Maksas pakalpojuma veids: </w:t>
      </w:r>
      <w:r w:rsidRPr="00F01CFA">
        <w:rPr>
          <w:rFonts w:ascii="Times New Roman" w:eastAsia="Times New Roman" w:hAnsi="Times New Roman" w:cs="Times New Roman"/>
          <w:bCs/>
          <w:sz w:val="24"/>
          <w:szCs w:val="24"/>
          <w:lang w:val="lv-LV" w:eastAsia="zh-CN"/>
        </w:rPr>
        <w:t>Radiosakaru sistēmas abonentu iekārtu parametru regulēšana un tehniskā profilakse</w:t>
      </w:r>
    </w:p>
    <w:p w:rsidR="00F01CFA" w:rsidRPr="00F01CFA" w:rsidRDefault="00F01CFA" w:rsidP="00F01CFA">
      <w:pPr>
        <w:suppressAutoHyphens/>
        <w:spacing w:after="0" w:line="276" w:lineRule="auto"/>
        <w:rPr>
          <w:rFonts w:ascii="Calibri" w:eastAsia="Times New Roman" w:hAnsi="Calibri" w:cs="Calibri"/>
          <w:b/>
          <w:lang w:val="lv-LV" w:eastAsia="zh-CN"/>
        </w:rPr>
      </w:pPr>
      <w:r w:rsidRPr="00F01CFA">
        <w:rPr>
          <w:rFonts w:ascii="Times New Roman" w:eastAsia="Times New Roman" w:hAnsi="Times New Roman" w:cs="Times New Roman"/>
          <w:b/>
          <w:sz w:val="24"/>
          <w:szCs w:val="24"/>
          <w:lang w:val="lv-LV" w:eastAsia="zh-CN"/>
        </w:rPr>
        <w:t>Laika posms: gads</w:t>
      </w:r>
    </w:p>
    <w:tbl>
      <w:tblPr>
        <w:tblW w:w="9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90"/>
        <w:gridCol w:w="2777"/>
        <w:gridCol w:w="878"/>
        <w:gridCol w:w="4015"/>
      </w:tblGrid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Izdevumu klasifikācijas kods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Rādītājs (materiāla/izejvielas nosaukums, atlīdzība un citi izmaksu veidi)</w:t>
            </w:r>
          </w:p>
        </w:tc>
        <w:tc>
          <w:tcPr>
            <w:tcW w:w="4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Izmaksu apjoms noteiktā laikposmā viena maksas pakalpojuma veida nodrošināšanai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</w:t>
            </w:r>
          </w:p>
        </w:tc>
        <w:tc>
          <w:tcPr>
            <w:tcW w:w="4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3</w:t>
            </w:r>
          </w:p>
        </w:tc>
      </w:tr>
      <w:tr w:rsidR="00F01CFA" w:rsidRPr="00F01CFA" w:rsidTr="0050545D">
        <w:tc>
          <w:tcPr>
            <w:tcW w:w="9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Tiešās izmaksas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7,01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5,67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– 950,00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mēnesī/167,42 vidējais darba stundu skaits mēnesī = 5,67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1,34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5,67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1,337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Tiešās izmaksas kopā: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7,01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9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Netiešās izmaksas</w:t>
            </w: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1000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Atlīdzība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2,08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1100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Atalgojums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1,68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Iestādes priekšnieka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mēnešalga-2353,00 x 0,015% darba procents rēķinu parakstīšanai =0,35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Jurista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0,009% darba procents līguma sastādīšanai = 0,107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Finanšu vadības nodaļas vadītājas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 - 1500,00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ieņēmumu  un izdevumu plānošanai, kontrolei = 0,45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mēnešalga-950,00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0,03% darba procents līguma kontrolei un rēķina izrakstīšanai = 0,285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Vecākais grāmatvedis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 xml:space="preserve">1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mēnešalga-1000,00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0,025% darba procents ieņēmumu un izdevumu uzskaitei = 0,25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Tehniskā servisa nodaļas darbinieka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lv-LV" w:eastAsia="zh-CN"/>
              </w:rPr>
              <w:t>1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mēnešalga – 1190,00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0,02% darba procents apgādei, apkopei iekārtu remontam=0,238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rPr>
          <w:trHeight w:val="70"/>
        </w:trPr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4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1210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Darba devēja valsts sociālās apdrošināšanas obligātās iemaksas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0,40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1,68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23,59% darba devēja valsts sociālās apdrošināšanas obligātās iemaksas likme = 0,396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2000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Preces un pakalpojumi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0,184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-LV" w:eastAsia="zh-CN"/>
              </w:rPr>
              <w:t>2311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-LV" w:eastAsia="zh-CN"/>
              </w:rPr>
              <w:t>Biroja preces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-LV" w:eastAsia="zh-CN"/>
              </w:rPr>
              <w:t>0,004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Izdevumi par kancelejas precēm, papīrs u.c. 33,87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/8717 darba stundu skaits= 0,00389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2312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Inventārs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0,02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Inventārs (pincetes, skrūvgrieži, palielināmie stikli u.c.) - vērtība 163,18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8717 kopējais rāciju skaits = 0,0187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</w:t>
            </w: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2350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Kārtējā remonta un iestāžu uzturēšanas materiāli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0,16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Iekārtu remonta materiāli (lodalva, līmlente, līme, aerosoli)–vērtība 1 394,72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eur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 8717 kopējais rāciju skaits = 0,16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5000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Pamatkapitāla veidošana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  <w:t>0,89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v-LV" w:eastAsia="zh-CN"/>
              </w:rPr>
            </w:pPr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5238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Datortehnika, sakaru un cita biroja tehnika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0,85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Iekārtas (akumulatoru testeris, lodēšanas un atlodēšanas iekārta) – vērtība    37237,28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/5 gadi lietošanas laiks/ 8717 kopējais rāciju skaits =  0,854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472B0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5239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Pārējie pamatlīdzekļi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0,04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Speciālie darba galdi sakaru aparatūrai – vērtība   1083,47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 x 35 % nolietojums gadā/8717 kopējais rāciju skaits = 0,0435 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v-LV" w:eastAsia="zh-CN"/>
              </w:rPr>
              <w:t>euro</w:t>
            </w:r>
            <w:proofErr w:type="spellEnd"/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Netiešās izmaksas kopā: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lv-LV" w:eastAsia="zh-CN"/>
              </w:rPr>
              <w:t>3,154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</w:tr>
      <w:tr w:rsidR="00F01CFA" w:rsidRPr="00F01CFA" w:rsidTr="0050545D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v-LV" w:eastAsia="zh-CN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Pakalpojuma izmaksas kopā: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10,164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</w:pP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103"/>
        <w:gridCol w:w="2114"/>
      </w:tblGrid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vienību skaits noteiktā laikposmā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1 cilvēkstunda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Maksas pakalpojuma izcenojums 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) (pakalpojuma izmaksas kopā, dalītas ar maksas pakalpojuma vienību skaitu noteiktā laikposmā)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12,30 EUR (ar PVN)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Prognozētais maksas pakalpojumu skaits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>gadā (gab.)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82</w:t>
            </w:r>
          </w:p>
        </w:tc>
      </w:tr>
      <w:tr w:rsidR="00F01CFA" w:rsidRPr="00F01CFA" w:rsidTr="0050545D">
        <w:trPr>
          <w:trHeight w:val="315"/>
        </w:trPr>
        <w:tc>
          <w:tcPr>
            <w:tcW w:w="7103" w:type="dxa"/>
            <w:shd w:val="clear" w:color="auto" w:fill="auto"/>
            <w:vAlign w:val="bottom"/>
          </w:tcPr>
          <w:p w:rsidR="00F01CFA" w:rsidRPr="00F01CFA" w:rsidRDefault="00F01CFA" w:rsidP="00F01CFA">
            <w:pPr>
              <w:suppressAutoHyphens/>
              <w:spacing w:after="200" w:line="240" w:lineRule="auto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 xml:space="preserve">Prognozētie ieņēmumi </w:t>
            </w:r>
            <w:r w:rsidRPr="00F0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v-LV" w:eastAsia="zh-CN"/>
              </w:rPr>
              <w:t xml:space="preserve">gadā </w:t>
            </w:r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(</w:t>
            </w:r>
            <w:proofErr w:type="spellStart"/>
            <w:r w:rsidRPr="00F01CF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lv-LV" w:eastAsia="zh-CN"/>
              </w:rPr>
              <w:t>euro</w:t>
            </w:r>
            <w:proofErr w:type="spellEnd"/>
            <w:r w:rsidRPr="00F01C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v-LV" w:eastAsia="zh-CN"/>
              </w:rPr>
              <w:t>)</w:t>
            </w: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 xml:space="preserve"> </w:t>
            </w:r>
            <w:r w:rsidRPr="00F01CFA">
              <w:rPr>
                <w:rFonts w:ascii="Times New Roman" w:eastAsia="Times New Roman" w:hAnsi="Times New Roman" w:cs="Times New Roman"/>
                <w:sz w:val="24"/>
                <w:szCs w:val="24"/>
                <w:lang w:val="lv-LV" w:eastAsia="zh-CN"/>
              </w:rPr>
              <w:t>(</w:t>
            </w:r>
            <w:r w:rsidRPr="00F01CF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v-LV" w:eastAsia="zh-CN"/>
              </w:rPr>
              <w:t>prognozētais maksas pakalpojumu skaits gadā, reizināts ar maksas pakalpojumu izcenojumu)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CFA" w:rsidRPr="00F01CFA" w:rsidRDefault="00F01CFA" w:rsidP="00F01CFA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lv-LV" w:eastAsia="zh-CN"/>
              </w:rPr>
            </w:pPr>
            <w:r w:rsidRPr="00F0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v-LV" w:eastAsia="zh-CN"/>
              </w:rPr>
              <w:t>1 008,60 EUR</w:t>
            </w:r>
          </w:p>
        </w:tc>
      </w:tr>
    </w:tbl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Calibri" w:eastAsia="Times New Roman" w:hAnsi="Calibri" w:cs="Calibri"/>
          <w:lang w:val="lv-LV" w:eastAsia="zh-CN"/>
        </w:rPr>
      </w:pPr>
      <w:r w:rsidRPr="00F01CFA">
        <w:rPr>
          <w:rFonts w:ascii="Times New Roman" w:eastAsia="Times New Roman" w:hAnsi="Times New Roman" w:cs="Times New Roman"/>
          <w:sz w:val="24"/>
          <w:szCs w:val="24"/>
          <w:lang w:val="lv-LV" w:eastAsia="zh-CN"/>
        </w:rPr>
        <w:t xml:space="preserve">Aprēķinu sastādīja: Iekšlietu ministrijas Informācijas centra </w:t>
      </w:r>
      <w:r w:rsidRPr="00F01CFA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zh-CN"/>
        </w:rPr>
        <w:t>Finanšu vadības nodaļas finansiste Anna Purmale</w:t>
      </w:r>
    </w:p>
    <w:p w:rsidR="00F01CFA" w:rsidRPr="00F01CFA" w:rsidRDefault="00F01CFA" w:rsidP="00F01CFA">
      <w:pPr>
        <w:suppressAutoHyphens/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zh-CN"/>
        </w:rPr>
      </w:pPr>
    </w:p>
    <w:p w:rsidR="00F01CFA" w:rsidRPr="00F01CFA" w:rsidRDefault="00F01CFA" w:rsidP="00F01CFA">
      <w:pPr>
        <w:suppressAutoHyphens/>
        <w:spacing w:after="0" w:line="240" w:lineRule="auto"/>
        <w:rPr>
          <w:rFonts w:ascii="Calibri" w:eastAsia="Times New Roman" w:hAnsi="Calibri" w:cs="Calibri"/>
          <w:lang w:val="lv-LV" w:eastAsia="zh-CN"/>
        </w:rPr>
      </w:pPr>
    </w:p>
    <w:p w:rsidR="000B01C9" w:rsidRPr="00F01CFA" w:rsidRDefault="000B01C9">
      <w:pPr>
        <w:rPr>
          <w:lang w:val="lv-LV"/>
        </w:rPr>
      </w:pPr>
    </w:p>
    <w:sectPr w:rsidR="000B01C9" w:rsidRPr="00F01CFA">
      <w:headerReference w:type="default" r:id="rId6"/>
      <w:pgSz w:w="11906" w:h="16838"/>
      <w:pgMar w:top="1418" w:right="1134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7E8" w:rsidRDefault="004A69AD">
      <w:pPr>
        <w:spacing w:after="0" w:line="240" w:lineRule="auto"/>
      </w:pPr>
      <w:r>
        <w:separator/>
      </w:r>
    </w:p>
  </w:endnote>
  <w:endnote w:type="continuationSeparator" w:id="0">
    <w:p w:rsidR="000777E8" w:rsidRDefault="004A6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7E8" w:rsidRDefault="004A69AD">
      <w:pPr>
        <w:spacing w:after="0" w:line="240" w:lineRule="auto"/>
      </w:pPr>
      <w:r>
        <w:separator/>
      </w:r>
    </w:p>
  </w:footnote>
  <w:footnote w:type="continuationSeparator" w:id="0">
    <w:p w:rsidR="000777E8" w:rsidRDefault="004A6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800" w:rsidRDefault="00F01CFA">
    <w:pPr>
      <w:pStyle w:val="Galvene"/>
      <w:jc w:val="center"/>
    </w:pPr>
    <w:r>
      <w:fldChar w:fldCharType="begin"/>
    </w:r>
    <w:r>
      <w:instrText xml:space="preserve"> PAGE </w:instrText>
    </w:r>
    <w:r>
      <w:fldChar w:fldCharType="separate"/>
    </w:r>
    <w:r w:rsidR="00F472B0">
      <w:rPr>
        <w:noProof/>
      </w:rPr>
      <w:t>31</w:t>
    </w:r>
    <w:r>
      <w:fldChar w:fldCharType="end"/>
    </w:r>
  </w:p>
  <w:p w:rsidR="00F11800" w:rsidRDefault="00F472B0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CFA"/>
    <w:rsid w:val="000777E8"/>
    <w:rsid w:val="000B01C9"/>
    <w:rsid w:val="004A69AD"/>
    <w:rsid w:val="005D769B"/>
    <w:rsid w:val="00A7368B"/>
    <w:rsid w:val="00F01CFA"/>
    <w:rsid w:val="00F4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7CDFA"/>
  <w15:chartTrackingRefBased/>
  <w15:docId w15:val="{1094E55B-EB2D-467B-8BBD-31C113E5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numbering" w:customStyle="1" w:styleId="NoList1">
    <w:name w:val="No List1"/>
    <w:next w:val="Bezsaraksta"/>
    <w:uiPriority w:val="99"/>
    <w:semiHidden/>
    <w:unhideWhenUsed/>
    <w:rsid w:val="00F01CFA"/>
  </w:style>
  <w:style w:type="character" w:customStyle="1" w:styleId="WW8Num1z0">
    <w:name w:val="WW8Num1z0"/>
    <w:rsid w:val="00F01CFA"/>
    <w:rPr>
      <w:rFonts w:hint="default"/>
    </w:rPr>
  </w:style>
  <w:style w:type="character" w:customStyle="1" w:styleId="WW8Num1z1">
    <w:name w:val="WW8Num1z1"/>
    <w:rsid w:val="00F01CFA"/>
  </w:style>
  <w:style w:type="character" w:customStyle="1" w:styleId="WW8Num1z2">
    <w:name w:val="WW8Num1z2"/>
    <w:rsid w:val="00F01CFA"/>
  </w:style>
  <w:style w:type="character" w:customStyle="1" w:styleId="WW8Num1z3">
    <w:name w:val="WW8Num1z3"/>
    <w:rsid w:val="00F01CFA"/>
  </w:style>
  <w:style w:type="character" w:customStyle="1" w:styleId="WW8Num1z4">
    <w:name w:val="WW8Num1z4"/>
    <w:rsid w:val="00F01CFA"/>
  </w:style>
  <w:style w:type="character" w:customStyle="1" w:styleId="WW8Num1z5">
    <w:name w:val="WW8Num1z5"/>
    <w:rsid w:val="00F01CFA"/>
  </w:style>
  <w:style w:type="character" w:customStyle="1" w:styleId="WW8Num1z6">
    <w:name w:val="WW8Num1z6"/>
    <w:rsid w:val="00F01CFA"/>
  </w:style>
  <w:style w:type="character" w:customStyle="1" w:styleId="WW8Num1z7">
    <w:name w:val="WW8Num1z7"/>
    <w:rsid w:val="00F01CFA"/>
  </w:style>
  <w:style w:type="character" w:customStyle="1" w:styleId="WW8Num1z8">
    <w:name w:val="WW8Num1z8"/>
    <w:rsid w:val="00F01CFA"/>
  </w:style>
  <w:style w:type="character" w:customStyle="1" w:styleId="WW-DefaultParagraphFont">
    <w:name w:val="WW-Default Paragraph Font"/>
    <w:rsid w:val="00F01CFA"/>
  </w:style>
  <w:style w:type="character" w:customStyle="1" w:styleId="WW-DefaultParagraphFont1">
    <w:name w:val="WW-Default Paragraph Font1"/>
    <w:rsid w:val="00F01CFA"/>
  </w:style>
  <w:style w:type="character" w:customStyle="1" w:styleId="WW-DefaultParagraphFont11">
    <w:name w:val="WW-Default Paragraph Font11"/>
    <w:rsid w:val="00F01CFA"/>
  </w:style>
  <w:style w:type="character" w:customStyle="1" w:styleId="HeaderChar">
    <w:name w:val="Header Char"/>
    <w:rsid w:val="00F01CFA"/>
    <w:rPr>
      <w:rFonts w:cs="Times New Roman"/>
    </w:rPr>
  </w:style>
  <w:style w:type="character" w:customStyle="1" w:styleId="FooterChar">
    <w:name w:val="Footer Char"/>
    <w:rsid w:val="00F01CFA"/>
    <w:rPr>
      <w:rFonts w:cs="Times New Roman"/>
    </w:rPr>
  </w:style>
  <w:style w:type="character" w:styleId="Hipersaite">
    <w:name w:val="Hyperlink"/>
    <w:rsid w:val="00F01CFA"/>
    <w:rPr>
      <w:rFonts w:cs="Times New Roman"/>
      <w:color w:val="0000FF"/>
      <w:u w:val="single"/>
    </w:rPr>
  </w:style>
  <w:style w:type="character" w:customStyle="1" w:styleId="BalloonTextChar">
    <w:name w:val="Balloon Text Char"/>
    <w:rsid w:val="00F01CFA"/>
    <w:rPr>
      <w:rFonts w:ascii="Tahoma" w:hAnsi="Tahoma" w:cs="Tahoma"/>
      <w:sz w:val="16"/>
      <w:szCs w:val="16"/>
    </w:rPr>
  </w:style>
  <w:style w:type="character" w:styleId="Komentraatsauce">
    <w:name w:val="annotation reference"/>
    <w:rsid w:val="00F01CFA"/>
    <w:rPr>
      <w:rFonts w:cs="Times New Roman"/>
      <w:sz w:val="16"/>
      <w:szCs w:val="16"/>
    </w:rPr>
  </w:style>
  <w:style w:type="character" w:customStyle="1" w:styleId="CommentTextChar">
    <w:name w:val="Comment Text Char"/>
    <w:rsid w:val="00F01CFA"/>
    <w:rPr>
      <w:rFonts w:cs="Times New Roman"/>
      <w:sz w:val="20"/>
      <w:szCs w:val="20"/>
    </w:rPr>
  </w:style>
  <w:style w:type="character" w:customStyle="1" w:styleId="CommentSubjectChar">
    <w:name w:val="Comment Subject Char"/>
    <w:rsid w:val="00F01CFA"/>
    <w:rPr>
      <w:rFonts w:cs="Times New Roman"/>
      <w:b/>
      <w:bCs/>
      <w:sz w:val="20"/>
      <w:szCs w:val="20"/>
    </w:rPr>
  </w:style>
  <w:style w:type="character" w:styleId="Lappusesnumurs">
    <w:name w:val="page number"/>
    <w:rsid w:val="00F01CFA"/>
    <w:rPr>
      <w:rFonts w:cs="Times New Roman"/>
    </w:rPr>
  </w:style>
  <w:style w:type="character" w:customStyle="1" w:styleId="FootnoteTextChar">
    <w:name w:val="Footnote Text Char"/>
    <w:rsid w:val="00F01CFA"/>
    <w:rPr>
      <w:rFonts w:ascii="Calibri" w:hAnsi="Calibri" w:cs="Calibri"/>
      <w:lang w:eastAsia="zh-CN"/>
    </w:rPr>
  </w:style>
  <w:style w:type="character" w:customStyle="1" w:styleId="FootnoteCharacters">
    <w:name w:val="Footnote Characters"/>
    <w:rsid w:val="00F01CFA"/>
    <w:rPr>
      <w:vertAlign w:val="superscript"/>
    </w:rPr>
  </w:style>
  <w:style w:type="paragraph" w:customStyle="1" w:styleId="Heading">
    <w:name w:val="Heading"/>
    <w:basedOn w:val="Parasts"/>
    <w:next w:val="Pamatteksts"/>
    <w:rsid w:val="00F01CFA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val="lv-LV" w:eastAsia="zh-CN"/>
    </w:rPr>
  </w:style>
  <w:style w:type="paragraph" w:styleId="Pamatteksts">
    <w:name w:val="Body Text"/>
    <w:basedOn w:val="Parasts"/>
    <w:link w:val="PamattekstsRakstz"/>
    <w:rsid w:val="00F01CFA"/>
    <w:pPr>
      <w:suppressAutoHyphens/>
      <w:spacing w:after="140" w:line="276" w:lineRule="auto"/>
    </w:pPr>
    <w:rPr>
      <w:rFonts w:ascii="Calibri" w:eastAsia="Times New Roman" w:hAnsi="Calibri" w:cs="Calibri"/>
      <w:lang w:val="lv-LV" w:eastAsia="zh-CN"/>
    </w:rPr>
  </w:style>
  <w:style w:type="character" w:customStyle="1" w:styleId="PamattekstsRakstz">
    <w:name w:val="Pamatteksts Rakstz."/>
    <w:basedOn w:val="Noklusjumarindkopasfonts"/>
    <w:link w:val="Pamatteksts"/>
    <w:rsid w:val="00F01CFA"/>
    <w:rPr>
      <w:rFonts w:ascii="Calibri" w:eastAsia="Times New Roman" w:hAnsi="Calibri" w:cs="Calibri"/>
      <w:lang w:val="lv-LV" w:eastAsia="zh-CN"/>
    </w:rPr>
  </w:style>
  <w:style w:type="paragraph" w:styleId="Saraksts">
    <w:name w:val="List"/>
    <w:basedOn w:val="Pamatteksts"/>
    <w:rsid w:val="00F01CFA"/>
    <w:rPr>
      <w:rFonts w:cs="Lucida Sans"/>
    </w:rPr>
  </w:style>
  <w:style w:type="paragraph" w:styleId="Parakstszemobjekta">
    <w:name w:val="caption"/>
    <w:basedOn w:val="Parasts"/>
    <w:qFormat/>
    <w:rsid w:val="00F01CFA"/>
    <w:pPr>
      <w:suppressLineNumbers/>
      <w:suppressAutoHyphens/>
      <w:spacing w:before="120" w:after="120" w:line="276" w:lineRule="auto"/>
    </w:pPr>
    <w:rPr>
      <w:rFonts w:ascii="Calibri" w:eastAsia="Times New Roman" w:hAnsi="Calibri" w:cs="Lucida Sans"/>
      <w:i/>
      <w:iCs/>
      <w:sz w:val="24"/>
      <w:szCs w:val="24"/>
      <w:lang w:val="lv-LV" w:eastAsia="zh-CN"/>
    </w:rPr>
  </w:style>
  <w:style w:type="paragraph" w:customStyle="1" w:styleId="Index">
    <w:name w:val="Index"/>
    <w:basedOn w:val="Parasts"/>
    <w:rsid w:val="00F01CFA"/>
    <w:pPr>
      <w:suppressLineNumbers/>
      <w:suppressAutoHyphens/>
      <w:spacing w:after="200" w:line="276" w:lineRule="auto"/>
    </w:pPr>
    <w:rPr>
      <w:rFonts w:ascii="Calibri" w:eastAsia="Times New Roman" w:hAnsi="Calibri" w:cs="Lucida Sans"/>
      <w:lang w:val="lv-LV" w:eastAsia="zh-CN"/>
    </w:rPr>
  </w:style>
  <w:style w:type="paragraph" w:styleId="Galvene">
    <w:name w:val="header"/>
    <w:basedOn w:val="Parasts"/>
    <w:link w:val="GalveneRakstz"/>
    <w:rsid w:val="00F01CFA"/>
    <w:pPr>
      <w:suppressAutoHyphens/>
      <w:spacing w:after="0" w:line="240" w:lineRule="auto"/>
    </w:pPr>
    <w:rPr>
      <w:rFonts w:ascii="Calibri" w:eastAsia="Times New Roman" w:hAnsi="Calibri" w:cs="Calibri"/>
      <w:lang w:val="lv-LV" w:eastAsia="zh-CN"/>
    </w:rPr>
  </w:style>
  <w:style w:type="character" w:customStyle="1" w:styleId="GalveneRakstz">
    <w:name w:val="Galvene Rakstz."/>
    <w:basedOn w:val="Noklusjumarindkopasfonts"/>
    <w:link w:val="Galvene"/>
    <w:rsid w:val="00F01CFA"/>
    <w:rPr>
      <w:rFonts w:ascii="Calibri" w:eastAsia="Times New Roman" w:hAnsi="Calibri" w:cs="Calibri"/>
      <w:lang w:val="lv-LV" w:eastAsia="zh-CN"/>
    </w:rPr>
  </w:style>
  <w:style w:type="paragraph" w:styleId="Kjene">
    <w:name w:val="footer"/>
    <w:basedOn w:val="Parasts"/>
    <w:link w:val="KjeneRakstz"/>
    <w:rsid w:val="00F01CFA"/>
    <w:pPr>
      <w:suppressAutoHyphens/>
      <w:spacing w:after="0" w:line="240" w:lineRule="auto"/>
    </w:pPr>
    <w:rPr>
      <w:rFonts w:ascii="Calibri" w:eastAsia="Times New Roman" w:hAnsi="Calibri" w:cs="Calibri"/>
      <w:lang w:val="lv-LV" w:eastAsia="zh-CN"/>
    </w:rPr>
  </w:style>
  <w:style w:type="character" w:customStyle="1" w:styleId="KjeneRakstz">
    <w:name w:val="Kājene Rakstz."/>
    <w:basedOn w:val="Noklusjumarindkopasfonts"/>
    <w:link w:val="Kjene"/>
    <w:rsid w:val="00F01CFA"/>
    <w:rPr>
      <w:rFonts w:ascii="Calibri" w:eastAsia="Times New Roman" w:hAnsi="Calibri" w:cs="Calibri"/>
      <w:lang w:val="lv-LV" w:eastAsia="zh-CN"/>
    </w:rPr>
  </w:style>
  <w:style w:type="paragraph" w:styleId="Paraststmeklis">
    <w:name w:val="Normal (Web)"/>
    <w:basedOn w:val="Parasts"/>
    <w:rsid w:val="00F01CFA"/>
    <w:pPr>
      <w:suppressAutoHyphens/>
      <w:spacing w:before="280" w:after="280" w:line="240" w:lineRule="auto"/>
    </w:pPr>
    <w:rPr>
      <w:rFonts w:ascii="Verdana" w:eastAsia="Times New Roman" w:hAnsi="Verdana" w:cs="Verdana"/>
      <w:sz w:val="14"/>
      <w:szCs w:val="14"/>
      <w:lang w:val="lv-LV" w:eastAsia="zh-CN"/>
    </w:rPr>
  </w:style>
  <w:style w:type="paragraph" w:styleId="Balonteksts">
    <w:name w:val="Balloon Text"/>
    <w:basedOn w:val="Parasts"/>
    <w:link w:val="BalontekstsRakstz"/>
    <w:rsid w:val="00F01CF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lv-LV" w:eastAsia="zh-CN"/>
    </w:rPr>
  </w:style>
  <w:style w:type="character" w:customStyle="1" w:styleId="BalontekstsRakstz">
    <w:name w:val="Balonteksts Rakstz."/>
    <w:basedOn w:val="Noklusjumarindkopasfonts"/>
    <w:link w:val="Balonteksts"/>
    <w:rsid w:val="00F01CFA"/>
    <w:rPr>
      <w:rFonts w:ascii="Tahoma" w:eastAsia="Times New Roman" w:hAnsi="Tahoma" w:cs="Tahoma"/>
      <w:sz w:val="16"/>
      <w:szCs w:val="16"/>
      <w:lang w:val="lv-LV" w:eastAsia="zh-CN"/>
    </w:rPr>
  </w:style>
  <w:style w:type="paragraph" w:styleId="Komentrateksts">
    <w:name w:val="annotation text"/>
    <w:basedOn w:val="Parasts"/>
    <w:link w:val="KomentratekstsRakstz"/>
    <w:rsid w:val="00F01CFA"/>
    <w:pPr>
      <w:suppressAutoHyphens/>
      <w:spacing w:after="200" w:line="240" w:lineRule="auto"/>
    </w:pPr>
    <w:rPr>
      <w:rFonts w:ascii="Calibri" w:eastAsia="Times New Roman" w:hAnsi="Calibri" w:cs="Calibri"/>
      <w:sz w:val="20"/>
      <w:szCs w:val="20"/>
      <w:lang w:val="lv-LV" w:eastAsia="zh-CN"/>
    </w:rPr>
  </w:style>
  <w:style w:type="character" w:customStyle="1" w:styleId="KomentratekstsRakstz">
    <w:name w:val="Komentāra teksts Rakstz."/>
    <w:basedOn w:val="Noklusjumarindkopasfonts"/>
    <w:link w:val="Komentrateksts"/>
    <w:rsid w:val="00F01CFA"/>
    <w:rPr>
      <w:rFonts w:ascii="Calibri" w:eastAsia="Times New Roman" w:hAnsi="Calibri" w:cs="Calibri"/>
      <w:sz w:val="20"/>
      <w:szCs w:val="20"/>
      <w:lang w:val="lv-LV" w:eastAsia="zh-CN"/>
    </w:rPr>
  </w:style>
  <w:style w:type="paragraph" w:styleId="Komentratma">
    <w:name w:val="annotation subject"/>
    <w:basedOn w:val="Komentrateksts"/>
    <w:next w:val="Komentrateksts"/>
    <w:link w:val="KomentratmaRakstz"/>
    <w:rsid w:val="00F01CFA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rsid w:val="00F01CFA"/>
    <w:rPr>
      <w:rFonts w:ascii="Calibri" w:eastAsia="Times New Roman" w:hAnsi="Calibri" w:cs="Calibri"/>
      <w:b/>
      <w:bCs/>
      <w:sz w:val="20"/>
      <w:szCs w:val="20"/>
      <w:lang w:val="lv-LV" w:eastAsia="zh-CN"/>
    </w:rPr>
  </w:style>
  <w:style w:type="paragraph" w:customStyle="1" w:styleId="StyleRight">
    <w:name w:val="Style Right"/>
    <w:basedOn w:val="Parasts"/>
    <w:rsid w:val="00F01CFA"/>
    <w:pPr>
      <w:suppressAutoHyphens/>
      <w:spacing w:after="12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  <w:lang w:val="lv-LV" w:eastAsia="zh-CN"/>
    </w:rPr>
  </w:style>
  <w:style w:type="paragraph" w:customStyle="1" w:styleId="TableContents">
    <w:name w:val="Table Contents"/>
    <w:basedOn w:val="Parasts"/>
    <w:rsid w:val="00F01CFA"/>
    <w:pPr>
      <w:suppressLineNumbers/>
      <w:suppressAutoHyphens/>
      <w:spacing w:after="200" w:line="276" w:lineRule="auto"/>
    </w:pPr>
    <w:rPr>
      <w:rFonts w:ascii="Calibri" w:eastAsia="Times New Roman" w:hAnsi="Calibri" w:cs="Calibri"/>
      <w:lang w:val="lv-LV" w:eastAsia="zh-CN"/>
    </w:rPr>
  </w:style>
  <w:style w:type="paragraph" w:customStyle="1" w:styleId="TableHeading">
    <w:name w:val="Table Heading"/>
    <w:basedOn w:val="TableContents"/>
    <w:rsid w:val="00F01CFA"/>
    <w:pPr>
      <w:jc w:val="center"/>
    </w:pPr>
    <w:rPr>
      <w:b/>
      <w:bCs/>
    </w:rPr>
  </w:style>
  <w:style w:type="paragraph" w:customStyle="1" w:styleId="FrameContents">
    <w:name w:val="Frame Contents"/>
    <w:basedOn w:val="Parasts"/>
    <w:rsid w:val="00F01CFA"/>
    <w:pPr>
      <w:suppressAutoHyphens/>
      <w:spacing w:after="200" w:line="276" w:lineRule="auto"/>
    </w:pPr>
    <w:rPr>
      <w:rFonts w:ascii="Calibri" w:eastAsia="Times New Roman" w:hAnsi="Calibri" w:cs="Calibri"/>
      <w:lang w:val="lv-LV" w:eastAsia="zh-CN"/>
    </w:rPr>
  </w:style>
  <w:style w:type="paragraph" w:styleId="Vresteksts">
    <w:name w:val="footnote text"/>
    <w:basedOn w:val="Parasts"/>
    <w:link w:val="VrestekstsRakstz"/>
    <w:rsid w:val="00F01CFA"/>
    <w:pPr>
      <w:suppressAutoHyphens/>
      <w:spacing w:after="200" w:line="276" w:lineRule="auto"/>
    </w:pPr>
    <w:rPr>
      <w:rFonts w:ascii="Calibri" w:eastAsia="Times New Roman" w:hAnsi="Calibri" w:cs="Calibri"/>
      <w:sz w:val="20"/>
      <w:szCs w:val="20"/>
      <w:lang w:val="lv-LV" w:eastAsia="zh-CN"/>
    </w:rPr>
  </w:style>
  <w:style w:type="character" w:customStyle="1" w:styleId="VrestekstsRakstz">
    <w:name w:val="Vēres teksts Rakstz."/>
    <w:basedOn w:val="Noklusjumarindkopasfonts"/>
    <w:link w:val="Vresteksts"/>
    <w:rsid w:val="00F01CFA"/>
    <w:rPr>
      <w:rFonts w:ascii="Calibri" w:eastAsia="Times New Roman" w:hAnsi="Calibri" w:cs="Calibri"/>
      <w:sz w:val="20"/>
      <w:szCs w:val="20"/>
      <w:lang w:val="lv-LV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32</Pages>
  <Words>33283</Words>
  <Characters>18972</Characters>
  <Application>Microsoft Office Word</Application>
  <DocSecurity>0</DocSecurity>
  <Lines>158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Alekse</dc:creator>
  <cp:keywords/>
  <dc:description/>
  <cp:lastModifiedBy>Sigita Alekse</cp:lastModifiedBy>
  <cp:revision>5</cp:revision>
  <dcterms:created xsi:type="dcterms:W3CDTF">2022-07-01T06:59:00Z</dcterms:created>
  <dcterms:modified xsi:type="dcterms:W3CDTF">2022-07-07T07:31:00Z</dcterms:modified>
</cp:coreProperties>
</file>