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2023. gada 4. aprīļa noteikumos Nr. 166 "Valsts atbalsta piešķiršanas kārtība vaislas lauksaimniecības dzīvnieku ierakstīšanai ciltsgrāmatā un ciltsreģistrā un vietējo apdraudēto šķirņu saglabāšanai""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Ministru kabineta 2023. gada 4. aprīļa noteikumos Nr. 166 "Valsts atbalsta piešķiršanas kārtība vaislas lauksaimniecības dzīvnieku ierakstīšanai ciltsgrāmatā un ciltsreģistrā un vietējo apdraudēto šķirņu saglabāšanai"" (turpmāk – noteikumi Nr. 166) ir noteikti valsts atbalsta pasākumi, valsts atbalsta apmērs, tā piešķiršanas kritēriji un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noteikumos Nr. 166 (turpmāk – noteikumu projekts) ir sagatavots, ievērojot Lauksaimniecības un lauku attīstības likuma 5. panta 3.</w:t>
      </w:r>
      <w:r w:rsidR="00000000" w:rsidRPr="00000000" w:rsidDel="00000000">
        <w:rPr>
          <w:vertAlign w:val="superscript"/>
          <w:rtl w:val="0"/>
        </w:rPr>
        <w:t xml:space="preserve">1</w:t>
      </w:r>
      <w:r w:rsidR="00000000" w:rsidRPr="00000000" w:rsidDel="00000000">
        <w:rPr>
          <w:rtl w:val="0"/>
        </w:rPr>
        <w:t xml:space="preserve"> un ceturto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palielināt atbalsta likmi par ģenētiskās kvalitātes noteikšanu un produktivitātes novērtēšanu sivēnmātei, kas atražo vaislas jauncūkas.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noteikumos Nr. 166 cūkkopības nozarē paredzēti divi atbalsta maksājumi par sivēnmāšu ģenētiskās kvalitātes noteikšanu un produktivitātes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348,60 </w:t>
      </w:r>
      <w:r w:rsidR="00000000" w:rsidRPr="00000000" w:rsidDel="00000000">
        <w:rPr>
          <w:i w:val="1"/>
          <w:rtl w:val="0"/>
        </w:rPr>
        <w:t xml:space="preserve">euro</w:t>
      </w:r>
      <w:r w:rsidR="00000000" w:rsidRPr="00000000" w:rsidDel="00000000">
        <w:rPr>
          <w:rtl w:val="0"/>
        </w:rPr>
        <w:t xml:space="preserve"> (tai skaitā administratīvās ismaksas 2,50 </w:t>
      </w:r>
      <w:r w:rsidR="00000000" w:rsidRPr="00000000" w:rsidDel="00000000">
        <w:rPr>
          <w:i w:val="1"/>
          <w:rtl w:val="0"/>
        </w:rPr>
        <w:t xml:space="preserve">euro</w:t>
      </w:r>
      <w:r w:rsidR="00000000" w:rsidRPr="00000000" w:rsidDel="00000000">
        <w:rPr>
          <w:rtl w:val="0"/>
        </w:rPr>
        <w:t xml:space="preserve">) par vecvecāku un vecvecvecāku sivēnmāti;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131,28 </w:t>
      </w:r>
      <w:r w:rsidR="00000000" w:rsidRPr="00000000" w:rsidDel="00000000">
        <w:rPr>
          <w:i w:val="1"/>
          <w:rtl w:val="0"/>
        </w:rPr>
        <w:t xml:space="preserve">euro</w:t>
      </w:r>
      <w:r w:rsidR="00000000" w:rsidRPr="00000000" w:rsidDel="00000000">
        <w:rPr>
          <w:rtl w:val="0"/>
        </w:rPr>
        <w:t xml:space="preserve"> (tai skaitā administratīvās izmaksas 2,50 </w:t>
      </w:r>
      <w:r w:rsidR="00000000" w:rsidRPr="00000000" w:rsidDel="00000000">
        <w:rPr>
          <w:i w:val="1"/>
          <w:rtl w:val="0"/>
        </w:rPr>
        <w:t xml:space="preserve">euro</w:t>
      </w:r>
      <w:r w:rsidR="00000000" w:rsidRPr="00000000" w:rsidDel="00000000">
        <w:rPr>
          <w:rtl w:val="0"/>
        </w:rPr>
        <w:t xml:space="preserve">) par sivēnmāti, kas atražo vaislas jauncūkas.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atbalsts cūkkopības nozarē noteikts 7 702 515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Cūkkopības nozarē atbalsta likmes par sivēnmātēm nav mainījušās vairāk kā desmit gadu. Šajā laikā ir ievērojami palielinājušās gan darbaspēka, gan citas, piemēram, transporta, izmaksas, kas sadārdzina arī ciltsdarba pakalpojumu sniegšanu. Atbilstoši Lauku atbalsta dienesta sniegtajai informācijai 2026. gadā cūkkopības nozarē izveidojies finansējuma atlikums 183 641 </w:t>
      </w:r>
      <w:r w:rsidR="00000000" w:rsidRPr="00000000" w:rsidDel="00000000">
        <w:rPr>
          <w:i w:val="1"/>
          <w:rtl w:val="0"/>
        </w:rPr>
        <w:t xml:space="preserve">euro</w:t>
      </w:r>
      <w:r w:rsidR="00000000" w:rsidRPr="00000000" w:rsidDel="00000000">
        <w:rPr>
          <w:rtl w:val="0"/>
        </w:rPr>
        <w:t xml:space="preserve"> apmērā, jo pēc kārtējā Āfrikas cūku mēra uzliesmojuma 2026. gadā samazinājās atbalsttiesīgo sivēnmāšu skaits. Finansējuma atlikumu iespējams izmantot cūkkopības nozarē, palielinot likmes par sivēnmātēm, kas atražo vaislas jauncūkas.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166 16. punktā noteiktā likme par sivēnmāti, kas atražo vaislas jauncūkas, palielināta no 131,28</w:t>
      </w:r>
      <w:r w:rsidR="00000000" w:rsidRPr="00000000" w:rsidDel="00000000">
        <w:rPr>
          <w:i w:val="1"/>
          <w:rtl w:val="0"/>
        </w:rPr>
        <w:t xml:space="preserve"> </w:t>
      </w:r>
      <w:r w:rsidR="00000000" w:rsidRPr="00000000" w:rsidDel="00000000">
        <w:rPr>
          <w:rtl w:val="0"/>
        </w:rPr>
        <w:t xml:space="preserve">līdz 141,66 </w:t>
      </w:r>
      <w:r w:rsidR="00000000" w:rsidRPr="00000000" w:rsidDel="00000000">
        <w:rPr>
          <w:i w:val="1"/>
          <w:rtl w:val="0"/>
        </w:rPr>
        <w:t xml:space="preserve">euro</w:t>
      </w:r>
      <w:r w:rsidR="00000000" w:rsidRPr="00000000" w:rsidDel="00000000">
        <w:rPr>
          <w:rtl w:val="0"/>
        </w:rPr>
        <w:t xml:space="preserve"> (palielinājums par 10,38</w:t>
      </w:r>
      <w:r w:rsidR="00000000" w:rsidRPr="00000000" w:rsidDel="00000000">
        <w:rPr>
          <w:i w:val="1"/>
          <w:rtl w:val="0"/>
        </w:rPr>
        <w:t xml:space="preserve"> euro</w:t>
      </w:r>
      <w:r w:rsidR="00000000" w:rsidRPr="00000000" w:rsidDel="00000000">
        <w:rPr>
          <w:rtl w:val="0"/>
        </w:rPr>
        <w:t xml:space="preserve">). Ievērojot pieejamo finansējumu un sivēnmāšu skaitu, 2026. gadā nav iespējams atbalsta likmi palielināt vēl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saņemtu atbalstu, pretendentam nav jāīsteno nekādas papildu darbības. Pēc noteikumu projekta apstiprināšanas Lauku atbalsta dienests pārrēķinās atbalstu un pretendentiem to piešķirs atbilstoši palielinātajai likmei.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Cūku ganāmpulku īpašnieki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Cūku ganāmpulku īpašnieki saņem subsidētus ciltsdarba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Cūku ganāmpulku īpašnieki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Cūku ganāmpulku īpašnieki saņem subsidētus ciltsdarba pakalpojumus.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pasākumi veicina nodarbinātību un ražošanu laukos, un tas pozitīvi ietekmē valsts makroekonomiskos rādītājus.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Ciltsdarba pasākumi veicina kvalitatīvu dzīvnieku audzēšanu, un tas labvēlīgi ietekmē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Daļa atbalsta gala labumu guvēju ir mazie un vidējie uzņēmumi, tāpēc atbalsts ietekmē šos uzņēmumus.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ciltsdarbam sniedz būtisku ieguldījumu saimniecību saražoto gala produktu kvantitatīvajos un kvalitatīvajos rādītājos. Tādējādi pieejamais atbalsts veicina saimniecību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Stiprinot lopkopības nozares saimniecības, tiek saglabāta lauku apdzīvotība un veicināta nodarbinātība laukos.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paredzētā atbalsta apmēra palielināšana par sivēnmāti tiks nodrošināta no Zemkopības ministrijas esošā finansējuma, izmantojot cūkkopības nozarē izveidojušos finansējuma atlikumu 183 641 </w:t>
      </w:r>
      <w:r w:rsidR="00000000" w:rsidRPr="00000000" w:rsidDel="00000000">
        <w:rPr>
          <w:i w:val="1"/>
          <w:rtl w:val="0"/>
        </w:rPr>
        <w:t xml:space="preserve">euro</w:t>
      </w:r>
      <w:r w:rsidR="00000000" w:rsidRPr="00000000" w:rsidDel="00000000">
        <w:rPr>
          <w:rtl w:val="0"/>
        </w:rPr>
        <w:t xml:space="preserve"> apmērā, tāpēc nav nepieciešams papildfinansējums no valsts budžeta.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Precizētās atbalsta likmes labvēlīgi ietekmē atbalsta pretendentus, tāpēc uz noteikumu projektu neattiecas sabiedrības līdzdalība.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26-TA-1820</w:t>
    </w:r>
    <w:r>
      <w:br/>
    </w:r>
    <w:r w:rsidR="00000000" w:rsidRPr="00000000" w:rsidDel="00000000">
      <w:rPr>
        <w:rtl w:val="0"/>
      </w:rPr>
      <w:t xml:space="preserve">Izdrukāts 19.08.2026. 15.41 - 2.0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26-TA-1820</w:t>
    </w:r>
    <w:r>
      <w:br/>
    </w:r>
    <w:r w:rsidR="00000000" w:rsidRPr="00000000" w:rsidDel="00000000">
      <w:rPr>
        <w:rtl w:val="0"/>
      </w:rPr>
      <w:t xml:space="preserve">Izdrukāts 19.08.2026. 15.41 - 2.0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anotācija_(ex_ante)_26-TA-1820.docx</dc:title>
</cp:coreProperties>
</file>

<file path=docProps/custom.xml><?xml version="1.0" encoding="utf-8"?>
<Properties xmlns="http://schemas.openxmlformats.org/officeDocument/2006/custom-properties" xmlns:vt="http://schemas.openxmlformats.org/officeDocument/2006/docPropsVTypes"/>
</file>