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18. jūnija noteikumos Nr. 264 "Publiska dokumenta legalizācijas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(turpmāk - ministrija) iniciatīva pārskatīt valsts nodevas apmēru.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tiesību akta projektu "Grozījumi Ministru kabineta 2019. gada 18. jūnija noteikumos Nr. 264 "Publiska dokumenta legalizācijas noteikumi"" (turpmāk - noteikumu projekts) tiek pārskatīts valsts nodevas apmērs par publiska dokumenta legalizāciju.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paredzētajām izmaiņām valsts nodevu apmērā jāstājas spēkā 2026. gada 1. janvārī, lai nodrošinātu pietiekamu laiku informācijas sagatavošanai un izplatīšanai par plānotajām izmaiņām.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 par dokumentu legalizāciju noteikta Ministru kabineta 2019. gada 18. jūnija noteikumos Nr. 264 "Publiska dokumenta legalizācijas noteikumi" (turpmāk - noteikumi Nr. 264).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Publisku dokumentu legalizāciju, lai nodrošinātu to izmantošanu ārvalstīs vai Latvijā,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Ārlietu ministrijas Konsulārais departaments (turpmāk - Konsulārais departaments),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dokuments izsniegts Latvijā un paredzēts izmantošanai ārvalstī;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dokuments izsniegts ārvalstī, legalizēts attiecīgajā valstī un paredzēts izmantošanai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dokuments izsniegts vai legalizēts Latvijā akreditētā ārvalsts diplomātiskajā vai konsulārajā pārstāvniecībā un paredzēts izmantošanai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dokuments legalizēts ārvalsts pārstāvniecībā, kas nav akreditēta Latvijā, un to nav iespējams legalizēt attiecīgās valsts Latvijā akreditētajā pārstāvniecībā.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diplomātiskās un konsulārās pārstāvniecības ārvalstīs (turpmāk - pārstāvniecība),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dokuments izsniegts Latvijā un paredzēts izmantošanai akreditācijas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dokuments izsniegts akreditācijas valstī, legalizēts attiecīgajā valstī un paredzēts izmantošanai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dokuments izsniegts citā valstī, legalizēts tās pārstāvniecībā akreditācijas valstī un paredzēts izmantošanai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 daļu dokumentu legalizācijas pakalpojumu sniedz Konsulārais departaments Rīgā, kā arī Latvijas Republikas vēstniecības Apvienotajos Arābu Emirātos, Ēģiptes Arābu Republikā un Turcijas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2026. gada valsts budžeta galvenās prioritātes ir valsts ārējā un iekšējā drošība. Ārlietu ministrija, nodrošinot konsulārās funkcijas, ar savām darbībām stiprina valsts ārējo drošību. Valsts nodevas apmērs nodrošina publisku dokumentu legalizācijas funkciju, kas, saskaņā ar likuma "Par nodokļiem un nodevām" 1. panta 2. punktā ietverto termina "valsts nodeva" definīciju, ir obligāts maksājums valsts budžetā par valsts institūcijas veicamo darbību, kas izriet no šīs institūcijas funkcijām. Šobrīd, atbilstoši Ministru kabineta noteikumu Nr. 264 18. punktam, valsts nodevas apmērs, kas tiek iekasēts par publisku dokumentu legalizāciju, ir noteikts atkarībā no pakalpojuma izpildes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- 25,00 </w:t>
      </w:r>
      <w:r w:rsidR="00000000" w:rsidRPr="00000000" w:rsidDel="00000000">
        <w:rPr>
          <w:i w:val="1"/>
          <w:rtl w:val="0"/>
        </w:rPr>
        <w:t xml:space="preserve">euro</w:t>
      </w:r>
      <w:r w:rsidR="00000000" w:rsidRPr="00000000" w:rsidDel="00000000">
        <w:rPr>
          <w:rtl w:val="0"/>
        </w:rPr>
        <w:t xml:space="preserve">, ja pakalpojums tiek sniegts piecu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- 40,00 </w:t>
      </w:r>
      <w:r w:rsidR="00000000" w:rsidRPr="00000000" w:rsidDel="00000000">
        <w:rPr>
          <w:i w:val="1"/>
          <w:rtl w:val="0"/>
        </w:rPr>
        <w:t xml:space="preserve">euro</w:t>
      </w:r>
      <w:r w:rsidR="00000000" w:rsidRPr="00000000" w:rsidDel="00000000">
        <w:rPr>
          <w:rtl w:val="0"/>
        </w:rPr>
        <w:t xml:space="preserve">, ja pakalpojums tiek sniegts paātrināti - divu stundu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izpēti par citu Eiropas Savienības dalībvalstu valsts nodevu par publisko dokumentu legalizāciju apmēru, ir konstatēts, ka vidējā nodeva par dokumentu legalizācijas pakalpojumu  parastā kārtībā nepārsniedz 30,00 </w:t>
      </w:r>
      <w:r w:rsidR="00000000" w:rsidRPr="00000000" w:rsidDel="00000000">
        <w:rPr>
          <w:i w:val="1"/>
          <w:rtl w:val="0"/>
        </w:rPr>
        <w:t xml:space="preserve">euro (</w:t>
      </w:r>
      <w:r w:rsidR="00000000" w:rsidRPr="00000000" w:rsidDel="00000000">
        <w:rPr>
          <w:rtl w:val="0"/>
        </w:rPr>
        <w:t xml:space="preserve">Igaunijā nodeva par viena publiska dokumenta legalizāciju parastā kārtībā ir 30,00 </w:t>
      </w:r>
      <w:r w:rsidR="00000000" w:rsidRPr="00000000" w:rsidDel="00000000">
        <w:rPr>
          <w:i w:val="1"/>
          <w:rtl w:val="0"/>
        </w:rPr>
        <w:t xml:space="preserve">euro</w:t>
      </w:r>
      <w:r w:rsidR="00000000" w:rsidRPr="00000000" w:rsidDel="00000000">
        <w:rPr>
          <w:rtl w:val="0"/>
        </w:rPr>
        <w:t xml:space="preserve">, Lietuvā – 20,00 </w:t>
      </w:r>
      <w:r w:rsidR="00000000" w:rsidRPr="00000000" w:rsidDel="00000000">
        <w:rPr>
          <w:i w:val="1"/>
          <w:rtl w:val="0"/>
        </w:rPr>
        <w:t xml:space="preserve">euro</w:t>
      </w:r>
      <w:r w:rsidR="00000000" w:rsidRPr="00000000" w:rsidDel="00000000">
        <w:rPr>
          <w:rtl w:val="0"/>
        </w:rPr>
        <w:t xml:space="preserve">, Somijā – 30,00 </w:t>
      </w:r>
      <w:r w:rsidR="00000000" w:rsidRPr="00000000" w:rsidDel="00000000">
        <w:rPr>
          <w:i w:val="1"/>
          <w:rtl w:val="0"/>
        </w:rPr>
        <w:t xml:space="preserve">euro</w:t>
      </w:r>
      <w:r w:rsidR="00000000" w:rsidRPr="00000000" w:rsidDel="00000000">
        <w:rPr>
          <w:rtl w:val="0"/>
        </w:rPr>
        <w:t xml:space="preserve">, Dānijā – 235 DKK (aptuveni 30,00 </w:t>
      </w:r>
      <w:r w:rsidR="00000000" w:rsidRPr="00000000" w:rsidDel="00000000">
        <w:rPr>
          <w:i w:val="1"/>
          <w:rtl w:val="0"/>
        </w:rPr>
        <w:t xml:space="preserve">euro</w:t>
      </w:r>
      <w:r w:rsidR="00000000" w:rsidRPr="00000000" w:rsidDel="00000000">
        <w:rPr>
          <w:rtl w:val="0"/>
        </w:rPr>
        <w:t xml:space="preserve">), Vācijā 28,00 </w:t>
      </w:r>
      <w:r w:rsidR="00000000" w:rsidRPr="00000000" w:rsidDel="00000000">
        <w:rPr>
          <w:i w:val="1"/>
          <w:rtl w:val="0"/>
        </w:rPr>
        <w:t xml:space="preserve">euro, Nīderlandē </w:t>
      </w:r>
      <w:r w:rsidR="00000000" w:rsidRPr="00000000" w:rsidDel="00000000">
        <w:rPr>
          <w:rtl w:val="0"/>
        </w:rPr>
        <w:t xml:space="preserve">- 26,25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Legalizēto dokumentu skaits pēdējos gados pakāpeniski samazinās, jo arvien vairāk valstis pievienojas 1961. gada Hāgas Konvencijai par ārvalstu publisko dokumentu legalizācijas prasības atcelšanu (turpmāk – Konvencija). Saskaņā ar Konvenciju dokumentus apliecina ar </w:t>
      </w:r>
      <w:r w:rsidR="00000000" w:rsidRPr="00000000" w:rsidDel="00000000">
        <w:rPr>
          <w:i w:val="1"/>
          <w:rtl w:val="0"/>
        </w:rPr>
        <w:t xml:space="preserve">apostille </w:t>
      </w:r>
      <w:r w:rsidR="00000000" w:rsidRPr="00000000" w:rsidDel="00000000">
        <w:rPr>
          <w:rtl w:val="0"/>
        </w:rPr>
        <w:t xml:space="preserve">izdevējvalsts kompetentā iestāde, un saņēmējvalsts papildu apliecinājums (legalizācija) nav nepieciešams. Neskatoties uz šo tendenci, Ārlietu ministrijai joprojām ir pienākums nodrošināt publisko dokumentu legalizācijas pakalpojumu sniegšanu. Tas nozīmē nepieciešamību uzturēt atbilstošu institucionālo kapacitāti, nodrošināt kvalificētu personālu un veikt administratīvos pasākumus, lai pakalpojums būtu pieejams saskaņā ar normatīvajiem aktiem un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pieaugošā ārvalstu studentu interese studēt Latvijā rada papildu riskus, piemēram, kad negodprātīgas personas cenšas legalizēt savu uzturēšanos Eiropas Savienībā, izmantojot viltotus dokumentus ar studiju ieganstu. Šādu risku novēršana prasa padziļinātu dokumentu pārbaudi un lielāku darba apjomu katra dokumenta legalizācijā. Parādās aizvien vairāk jaunu dokumentu veidu, kas prasa papildu darbu un saziņu ar ārvalstu kompetentajām iestādēm un pārstāvniecībām, tai skaitā paraksta paraugu izprasīšanu un informācijas noskaidrošanu par specifiskām procedūrām dokumentu izdošanā, noformēšanā un īstuma apliecināšanā. Šaubu gadījumā par dokumenta parakstu vai zīmogu legalizācija jāsaskaņo ar Konsulāro departamentu, iepriekš iegūstot nepieciešamo informāciju no ārvalstu iestādēm, kas prasa papildu laiku un resursus. 2021. gada sākumā Konsulārajā departamentā tika atklāts apjomīgs viltojums uz Kamerūnas Republikas izdotajiem dokumentiem, savukārt, 2024. gadā tika atklāti viltoti Latvijas augstāko izglītības iestāžu vārdā izsniegti dokumentu viltojumi. Viltojumi tika identificēti veicot padziļinātu izpēti un papildus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arī globālās tendences – nelegālā migrācija, finanšu noziegumi, terorisms, legālā darbaspēka un studentu migrācija, investoru piesaiste –, kuras ietekmē Konsulārā departamenta un pārstāvniecību amatpersonu darba apjomu. Pieaug laiks, kas tiek patērēts dokumentu legalizācijai, ietverot dokumenta pieņemšanu, iesnieguma pārbaudi, novērtēšanu, apmaksu, reģistrēšanu, pieteikuma ievadīšanu sistēmā, apliecinājuma pārbaudi, saziņu ar izdevējvalsts iestādēm, apliecināšanu, pēcapstrādi un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nodokļiem un nodevām" 1. panta otrajā punktā noteikto valsts nodevas mērķi - personu darbības regulēšanu (tostarp kontrolēšanu, veicināšanu un ierobežošanu) - ir nepieciešams pārskatīt valsts nodevas apmēru publisko dokumentu legalizācijas pakalpojumam. Šāds pārskatījums būtu vērsts uz nelegālu dokumentu aprites ierobežošanu, kas pieaug un tiek saņemti no privātpersonām ar lūgumu veikt dokumentu legalizāciju, kā arī uz legālu dokumentu aprites veicināšanu, tādējādi stiprinot dokumentu ticamību, drošību un atbilstību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Kapacitātes nodrošināšanai nepieciešamie resursi Ārlietu ministrijā un tās pārstāvniecībās ir pieauguši, salīdzinot ar iepriekšējiem periodiem. Vienlaikus publisko dokumentu legalizācijas pakalpojuma cenrādis pēdējo reizi tika pārskatīts 2022. gadā. Valsts nodevas palielināšana par dokumenta legalizāciju piecu darbdienu laikā par 20 % un divu stundu laikā par 25 % ir pamatota, jo tā tiek pielīdzināta citu Eiropas Savienības dalībvalstu piemērotajai nodevai. Tāpat jāņem vērā vidējais inflācijas līmenis Latvijā attiecīgajos gados: 2022. gadā – 17,3 %, 2023. gadā – 8,9 %, bet 2024. gadā – 1,3 %.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264 18.1. apakšpunktā noteiktās valsts nodevas palielināšana no 25,00 </w:t>
      </w:r>
      <w:r w:rsidR="00000000" w:rsidRPr="00000000" w:rsidDel="00000000">
        <w:rPr>
          <w:i w:val="1"/>
          <w:rtl w:val="0"/>
        </w:rPr>
        <w:t xml:space="preserve">euro</w:t>
      </w:r>
      <w:r w:rsidR="00000000" w:rsidRPr="00000000" w:rsidDel="00000000">
        <w:rPr>
          <w:rtl w:val="0"/>
        </w:rPr>
        <w:t xml:space="preserve"> uz 30,00 </w:t>
      </w:r>
      <w:r w:rsidR="00000000" w:rsidRPr="00000000" w:rsidDel="00000000">
        <w:rPr>
          <w:i w:val="1"/>
          <w:rtl w:val="0"/>
        </w:rPr>
        <w:t xml:space="preserve">euro </w:t>
      </w:r>
      <w:r w:rsidR="00000000" w:rsidRPr="00000000" w:rsidDel="00000000">
        <w:rPr>
          <w:rtl w:val="0"/>
        </w:rPr>
        <w:t xml:space="preserve">un 18.2. apakšpunktā noteiktās valsts nodevas par publisko dokumentu legalizāciju divu stundu laikā palielināšana no 40,00 </w:t>
      </w:r>
      <w:r w:rsidR="00000000" w:rsidRPr="00000000" w:rsidDel="00000000">
        <w:rPr>
          <w:i w:val="1"/>
          <w:rtl w:val="0"/>
        </w:rPr>
        <w:t xml:space="preserve">euro </w:t>
      </w:r>
      <w:r w:rsidR="00000000" w:rsidRPr="00000000" w:rsidDel="00000000">
        <w:rPr>
          <w:rtl w:val="0"/>
        </w:rPr>
        <w:t xml:space="preserve">uz 50,00 </w:t>
      </w:r>
      <w:r w:rsidR="00000000" w:rsidRPr="00000000" w:rsidDel="00000000">
        <w:rPr>
          <w:i w:val="1"/>
          <w:rtl w:val="0"/>
        </w:rPr>
        <w:t xml:space="preserve">euro </w:t>
      </w:r>
      <w:r w:rsidR="00000000" w:rsidRPr="00000000" w:rsidDel="00000000">
        <w:rPr>
          <w:rtl w:val="0"/>
        </w:rPr>
        <w:t xml:space="preserve">ir uzskatāma par samērīgu, ņemot vērā Ārlietu ministrijas Konsulārā departamenta un Latvijas Republikas diplomātisko un konsulāro pārstāvniecību ārvalstīs</w:t>
      </w:r>
      <w:r w:rsidR="00000000" w:rsidRPr="00000000" w:rsidDel="00000000">
        <w:rPr>
          <w:b w:val="1"/>
          <w:rtl w:val="0"/>
        </w:rPr>
        <w:t xml:space="preserve"> </w:t>
      </w:r>
      <w:r w:rsidR="00000000" w:rsidRPr="00000000" w:rsidDel="00000000">
        <w:rPr>
          <w:rtl w:val="0"/>
        </w:rPr>
        <w:t xml:space="preserve">administratīvās izmaksas un citu Eiropas Savienības dalībvalstu dokumentu legalizācijas nodevu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ārvalstu fiziskās personas, kuras vēlēsies saņemt publiska dokumenta legalizācijas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ārvalstu juridiskās personas, kuras vēlēsies saņemt publiska dokumenta legalizācijas pakalpojumu.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pavisam tika legalizēti 4783 dokumenti un valsts nodevās iekasēti 140 890 </w:t>
            </w:r>
            <w:r w:rsidR="00000000" w:rsidRPr="00000000" w:rsidDel="00000000">
              <w:rPr>
                <w:sz w:val="24"/>
                <w:i w:val="1"/>
                <w:rtl w:val="0"/>
              </w:rPr>
              <w:t xml:space="preserve">euro</w:t>
            </w:r>
            <w:r w:rsidR="00000000" w:rsidRPr="00000000" w:rsidDel="00000000">
              <w:rPr>
                <w:sz w:val="24"/>
                <w:rtl w:val="0"/>
              </w:rPr>
              <w:t xml:space="preserve">, no kuriem 5 darbdienu laikā legalizēti 3231 dokuments, iekasējot 78 810 </w:t>
            </w:r>
            <w:r w:rsidR="00000000" w:rsidRPr="00000000" w:rsidDel="00000000">
              <w:rPr>
                <w:sz w:val="24"/>
                <w:i w:val="1"/>
                <w:rtl w:val="0"/>
              </w:rPr>
              <w:t xml:space="preserve">euro</w:t>
            </w:r>
            <w:r w:rsidR="00000000" w:rsidRPr="00000000" w:rsidDel="00000000">
              <w:rPr>
                <w:sz w:val="24"/>
                <w:rtl w:val="0"/>
              </w:rPr>
              <w:t xml:space="preserve">, savukārt 2 stundu laikā legalizēti 1552 dokumenti un valsts nodevās iekasēti 62 080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pieņemam, ka arī turpmāk ik gadu parastā kārtībā tiktu legalizēti ap 3000 dokumenti, savukārt, steidzamā kārtībā ap 1500 dokumentu, tad  pēc nodevas paaugstināšanas no 5 darbdienu laikā legalizētajiem dokumentiem sagaidāmi apmēram 90 000 </w:t>
            </w:r>
            <w:r w:rsidR="00000000" w:rsidRPr="00000000" w:rsidDel="00000000">
              <w:rPr>
                <w:sz w:val="24"/>
                <w:i w:val="1"/>
                <w:rtl w:val="0"/>
              </w:rPr>
              <w:t xml:space="preserve">euro</w:t>
            </w:r>
            <w:r w:rsidR="00000000" w:rsidRPr="00000000" w:rsidDel="00000000">
              <w:rPr>
                <w:sz w:val="24"/>
                <w:rtl w:val="0"/>
              </w:rPr>
              <w:t xml:space="preserve"> ieņēmumi (3000 x 30,00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no steidzami 2 stundu laikā legalizētajiem dokumentiem sagaidāmi apmēram 75 000 </w:t>
            </w:r>
            <w:r w:rsidR="00000000" w:rsidRPr="00000000" w:rsidDel="00000000">
              <w:rPr>
                <w:sz w:val="24"/>
                <w:i w:val="1"/>
                <w:rtl w:val="0"/>
              </w:rPr>
              <w:t xml:space="preserve">euro</w:t>
            </w:r>
            <w:r w:rsidR="00000000" w:rsidRPr="00000000" w:rsidDel="00000000">
              <w:rPr>
                <w:sz w:val="24"/>
                <w:rtl w:val="0"/>
              </w:rPr>
              <w:t xml:space="preserve"> ieņēmumi (1500 x 50,00 </w:t>
            </w:r>
            <w:r w:rsidR="00000000" w:rsidRPr="00000000" w:rsidDel="00000000">
              <w:rPr>
                <w:sz w:val="24"/>
                <w:i w:val="1"/>
                <w:rtl w:val="0"/>
              </w:rPr>
              <w:t xml:space="preserve">euro</w:t>
            </w:r>
            <w:r w:rsidR="00000000" w:rsidRPr="00000000" w:rsidDel="00000000">
              <w:rPr>
                <w:sz w:val="24"/>
                <w:rtl w:val="0"/>
              </w:rPr>
              <w:t xml:space="preserve">). Kopā 165 000 </w:t>
            </w:r>
            <w:r w:rsidR="00000000" w:rsidRPr="00000000" w:rsidDel="00000000">
              <w:rPr>
                <w:sz w:val="24"/>
                <w:i w:val="1"/>
                <w:rtl w:val="0"/>
              </w:rPr>
              <w:t xml:space="preserve">euro</w:t>
            </w:r>
            <w:r w:rsidR="00000000" w:rsidRPr="00000000" w:rsidDel="00000000">
              <w:rPr>
                <w:sz w:val="24"/>
                <w:rtl w:val="0"/>
              </w:rPr>
              <w:t xml:space="preserve">, kas būtu aptuveni 25 000 </w:t>
            </w:r>
            <w:r w:rsidR="00000000" w:rsidRPr="00000000" w:rsidDel="00000000">
              <w:rPr>
                <w:sz w:val="24"/>
                <w:i w:val="1"/>
                <w:rtl w:val="0"/>
              </w:rPr>
              <w:t xml:space="preserve">euro</w:t>
            </w:r>
            <w:r w:rsidR="00000000" w:rsidRPr="00000000" w:rsidDel="00000000">
              <w:rPr>
                <w:sz w:val="24"/>
                <w:rtl w:val="0"/>
              </w:rPr>
              <w:t xml:space="preserve"> pieaugums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iesaiste nav nepieciešama, jo atbilstoši Vadlīnijām sabiedrības līdzdalības nodrošināšanai valsts pārvaldē (Vadlīnijas sabiedrības līdzdalības nodrošināšanai valsts pārvaldē. Rīga: Valsts kanceleja (2022). Pieejams: https://www.mk.gov.lv/lv/media/13835/download) noteikumu projekts nav saistīts ar plašākas sabiedrības interešu īstenošanu. Proti, tiek grozīts valsts nodevas, kas ir obligāts maksājums par valsts institūcijas funkciju izpildi, kas ieskaitāms valsts budžetā, apmērs. Ar šo projektu netiek ieviesti jauni maksas pakalpojumi, kā arī netiek atcelti esošie.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25-TA-1906</w:t>
    </w:r>
    <w:r>
      <w:br/>
    </w:r>
    <w:r w:rsidR="00000000" w:rsidRPr="00000000" w:rsidDel="00000000">
      <w:rPr>
        <w:rtl w:val="0"/>
      </w:rPr>
      <w:t xml:space="preserve">Izdrukāts 29.07.2026. 22.38 - 2.0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25-TA-1906</w:t>
    </w:r>
    <w:r>
      <w:br/>
    </w:r>
    <w:r w:rsidR="00000000" w:rsidRPr="00000000" w:rsidDel="00000000">
      <w:rPr>
        <w:rtl w:val="0"/>
      </w:rPr>
      <w:t xml:space="preserve">Izdrukāts 29.07.2026. 22.38 - 2.0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anotācija_(ex_ante)_25-TA-1906.docx</dc:title>
</cp:coreProperties>
</file>

<file path=docProps/custom.xml><?xml version="1.0" encoding="utf-8"?>
<Properties xmlns="http://schemas.openxmlformats.org/officeDocument/2006/custom-properties" xmlns:vt="http://schemas.openxmlformats.org/officeDocument/2006/docPropsVTypes"/>
</file>