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"E-lietas programma – izmeklēšanas un tiesvedības procesu pilnveide – 2. posms" pases un centralizētas funkcijas vai koplietošanas pakalpojumu attīstības plāna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saskaņā ar 2022. gada 14. jūlija Ministru kabineta noteikumu Nr. 435 "Eiropas Savienības Atveseļošanas un noturības mehānisma plāna 2. komponentes "Digitālā transformācija" 2.1. reformu un investīciju virziena "Valsts pārvaldes, tai skaitā pašvaldību, digitālā transformācija" īstenošanas noteikumi" (turpmāk -  Ministru kabineta noteikumi Nr. 435) nosacījumiem. Rīkojuma projektu (projekta pase un centralizētas funkcijas vai koplietošanas pakalpojumu attīstības plāns) ir sagatavojis finansējuma saņēmējs Tiesu administrācija (turpmāk – 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tiks īstenots Ministru kabineta noteikumu Nr. 435  4. pielikumā "Reformu un investīciju virziena īstenošanas atbildības sadalījums" iekļautā nolūka "Sabiedriskās kārtības un drošības procesu, izmeklēšanas un tiesvedības procesu, kā arī soda izpildes un uzraudzības procesu un saistīto pakalpojumu digitālā transformācija, tai skaitā e-lietas attīstība"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(turpmāk – TM) Atveseļošanas un noturības mehānisma plāna 2. komponentes “Digitālā transformācija” 2.1. reformu un investīciju virzienā kā vienu no prioritātēm ir izvirzījusi e-lietas programmas turpmāku attīstību un pilnveidi. Lai šis mērķis tiktu sasniegts, ir plānots īstenot projektu “E-lieta - izmeklēšanas un tiesvedības procesu pilnveide - 2. posms” (turpmāk – E-lietas 2.posms).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Reģionālās attīstības fonda līdzfinansējuma Darbības programmas „Izaugsme un nodarbinātība” 2.2.1. specifiskā atbalsta mērķa “Nodrošināt publisko datu atkalizmantošanas pieaugumu un efektīvu publiskās pārvaldes un privātā sektora mijiedarbību” ietvarā ir īstenots projekts “E-lieta: izmeklēšanas un tiesvedības procesu pilnveide - 1.posms" (turpmāk – E-lietas  1. posms), kura mērķis: 1) efektīva un vienota elektroniskā tiesvedības procesa izveide; 2) efektīva informācijas apmaiņa starp tiesām, lietas dalībniekiem un citām ar tiesvedību saistītajām iestādēm un informācijas sistēmām; 3) racionāla Tiesu informatīvās sistēmas (turpmāk – TIS) pilnveide, radot jaunus esošos koplietošanas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E-lietas 1. posmā tika ieviesta pirmstiesas, tiesvedības, nolēmumu izpildes procesa digitalizācija, kas ietver pamatdarbību informācijas sistēmu - TIS, Prokuratūras informācijas sistēmas attīstības (turpmāk - ProIS), Probācijas klientu uzskaites sistēmas attīstības (turpmāk - PLUS), Ieslodzījuma vietu pārvaldes informācijas sistēmas (turpmāk - IIS) pilnveidojumus, kā arī E-lietas platformas (un tajā ietilpstošo koplietošanas risinājumu) izstrādi, kas nodrošina elektronisko datu apmaiņas tehnoloģiskos risinājumus koplietošanas vidē starp minētajām pamatdarbības sistēmām. Tajā skaitā ieviests publiskais E-lietas portāls, kas sniedz iespēju piekļūt elektroniskās lietas materiāliem, izmantot ar tiesvedību, nolēmuma izpildi un pirmstiesas procesu prokuratūrā saistītos elektroniskos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E-lietas 1. posma ietvaros izstrādātie risinājumi attiecināmi uz pirmstiesas procesu prokuratūrā, tiesvedību un nolēmuma izpildes procesiem. E-lietas platformu datu apritei kriminālprocesa ietvaros neizmanto izmeklēšanas iestādes, tādēļ šobrīd pilnībā datu aprite visā kriminālprocesā nav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Atveseļošanas fonda plāna investīciju plānota esošo E-lietas platformas koplietošanas risinājumu pilnveidošana un jaunu e-lietas platformas koplietošanas risinājumu izstrāde, proti, plānota E-lietas 2. posma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E-lietas 2. posma projektu programmā iesaistītās valsts institūcijas – TA, Ieslodzījuma vietu pārvalde, Valsts probācijas dienests, Juridiskās palīdzības administrācija (Tieslietu resora iestāžu apakšprojektu projektu vadību centralizēti nodrošinot TA) un Latvijas Republikas prokuratūra (turpmāk - Prokuratūra) ar atsevišķu projektu E-lietas 2.posma projektu programmas ietvaros (Prokuratūra projekta vadību nodrošina atsevišķi, bet īsteno projektu vienotas programmas ietvaros sadarbībā 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E-lietas 2.posmā tiks pilnveidota standartizēta pieeja datu apmaiņai starp E-lietas platformā iekļautajām informācijas sistēmām, nodrošināti papildus tehniskie risinājumi, lai standartizētu un atvieglotu institūciju darbu ar E-lietu, kā arī pilnveidots un paplašināts sabiedrībai pieejamo elektronisko pakalpojumu klāsts.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Esošo pakalpojumu pilnveide: informācijas iesniegšana, izmantojot elektroniskās veidlapas, lietas materiālu, tai skaitā prasības pieteikuma, iesnieguma vai sūdzības apskate, elektronisku nolēmumu saņemšana, paziņojums par valsts nodrošinātās juridiskās palīdzības sniegšanu, rēķinu apmaksa. Jaunu pakalpojumu izveide: maksāšanas paziņojumu apmaksa, ar tiesvedības gaitu saistīto izdevumu apmaksa,  videokonferences pieteikšana, iesniegums prokuratūrai, lietas dalībnieka kalendārs, lietas dalībnieka apliecinājumi lietā, valsts kompensācijas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TA projekta ietvaros tiks sniegts tā valsts deleģēto funkciju ietvaros šo funkciju veikšanai un projekta ietvaros komercdarbības atbalsts netiks sniegts.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E-lietas 1. posmā tika ieviesta pirmstiesas, tiesvedības, nolēmuma izpildes procesa digitalizācija, kas ietver pamatdarbību informācijas sistēmu - TIS, IIS, ProIS un PLUS pilnveidojumus, kā arī E-lietas platformas un tajā ietilpstošo koplietošanas risinājumu izstrādi, kas nodrošina elektronisko datu apmaiņas tehnoloģiskos risinājumus koplietošanas vidē starp minētajām pamatdarbības informācijas sistēmām. Viens no koplietošanas risinājumiem ir E-lietas portāls, kas sniedz iespēju procesos iesaistītajām personām piekļūt elektroniskās lietas materiāliem, izmantot ar tiesvedību, nolēmuma izpildi un pirmstiesas procesu prokuratūrā saistītos elektroniskos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E-lietas 1. posma ietvaros realizētie risinājumi attiecināmi uz pirmstiesas procesu prokuratūrā, tiesvedību, nolēmuma izpildes procesiem, savukārt  datu apmaiņa visā izmeklēšanas un tiesvedības procesā ir iespējama pēc izmeklēšanas iestāžu iesaistīšanās procesā, tas ir, attiecīgo institūciju pamatdarbības informācijas sistēmu datu aprites nodrošināšanas E-lietas platformā.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vairāki būtiski trūkumi, kurus nepieciešams atrisināt E-lietas 2.posma ietvaros, lai nodrošinātu pilnvērtīgu elektronisku lietu, pilnveidojot elektronisku datu apriti starp valsts pārvaldes iestādēm, sabiedrību, komersantiem un citiem lietas dalībniekiem.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ir uzlabojami nepieciešami vairākās jomās, kur šādas problēmas ir konstatētas.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E-lietas programmas attīstības ietvaros nepieciešams nodrošināt E-lietas platformas un ar to savienoto informācijas sistēmu papildinājumus, kā arī izstrādāt jaunus koplietošanas risinājumus, paplašinot elektroniskas datu apmaiņas iespējas un veicinot pakalpojumu digitalizāciju.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minētais netiks īstenots, tad pastāv iespēja procesos iesaistītajām personām nesaņemt pietiekamā kvalitātē un apjomā elektroniskos pakalpojumus un tiks traucēta pilnvērtīga datu aprite e-lietas platformas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Rīkojuma projektam ir pievienots pielikums "Investīcijas  2.1.2.1.i. projekta “E-lietas programma – izmeklēšanas un tiesvedības procesu pilnveide – 2.posms” pase ", kurā sniegta informācija par projekta mērķi un tā galvenajiem ieguvumiem, norādīta informācija par finansējuma saņēmēju un projekta īstenošanas,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īstenos TA sadarbībā ar projekta īstenošanas partneriem: Ieslodzījuma vietu pārvaldi, Valsts probācijas dienestu, Juridiskās palīdzības administrāciju un Prokuratūru (realizācija e-lietas programmas ietvaros atsevišķā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Iekšlietu ministrijas Informācijas centru tiek plānota sadarbība  datu apmaiņas kriminālprocesā nodrošināšanai E-lietas platformā.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tiks veiktas šādas darbības: esošo E-lietas platformas koplietošanas risinājumu pilnveidošana; jaunu E-lietas platformas koplietošanas risinājumu izstrāde, TIS pilnveide, E-lietas portāla attīstība, Valsts Probācijas dienesta Probācijas klientu uzskaites sistēmas (turpmāk - PLUS) un datu apmaiņas E-lietas platformā pilnveide, Ieslodzījuma vietu pārvaldes informācijas sistēmas turpmāk - IIS) un datu apmaiņas E-lietas platformā pilnveide, Valsts nodrošinātas juridiskās palīdzības reģistra (turpmāk - VNJPR), Valsts kompensācijas reģistra (turpmāk - VKR) pilnveide un datu apmaiņas E-lietas platformā pilnveide.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veicamajām darbībām nepieciešamais finansējums ir 6 670 000,00 EUR. Minētais finansējuma apmērs ir apstiprināts E-lietas uzraudzības padomes 2022.gada 26.augusta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Rīkojuma projektam ir pievienots pielikums "Centralizētas funkcijas vai koplietošanas pakalpojumu attīstības plāns", kurā aprakstīti koplietošanas pakalpojuma "Centralizētas elektroniskas datu apmaiņas, lietotāju pārvaldības un klientu pašapkalpošanās iespēju nodrošināšana E-lietas platformā" attīstības procesi.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Rīkojuma projekta apstiprināšanas Ministru kabinetā, finansējuma saņēmējs saskaņā ar 2022. gada 14. jūlija Ministru kabineta noteikumu Nr. 435 "Eiropas Savienības Atveseļošanas un noturības mehānisma plāna 2. komponentes "Digitālā transformācija" 2.1. reformu un investīciju virziena "Valsts pārvaldes, tai skaitā pašvaldību, digitālā transformācija" īstenošanas noteikumi" 13.2.apakšpunktu pēc Vides aizsardzības un reģionālās attīstības ministrijas saņemtā uzaicinājuma par projekta iesnieguma iesniegšanu, iesniegs projekta iesniegumu ievadot Kohēzijas politikas fondu vadības informācijas sistēmā projekta iesnieguma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Atbildīgais par projekta iesniedzēju un atbildīgais par projekta īstenošanu un projekta pasē plānoto rezultātu (tai skaitā finanšu, rezultāta un iznākuma rādītāju) sasniegšanu ir TA. Ņemot vērā to, ka TA īstenoja e-lietas projekta 1.posmu, TA turpinās turpmāku E-lietas attīstību, tādējādi nodrošinot nepārtrauktības un pēctecības principu.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Procesu norises elektroniskā vidē valsts platformas likuma 3. panta ceturto daļu TA ir E-lietas platformas pārzinis un turētājs.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Prokuratūra e-lietas 2.posmā ir projekta īstenošanas partneris, bet e-lietas programmā Prokuratūra īstenos atsevišķi savu projektu "Prokuratūras informācijas sistēmas attīstība E-lietas 2.posms".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 
Ieslodzījuma vietu pārvalde 
Valsts probācijas dienests 
Juridiskās palīdzības administrācija 
Latvijas Republikas prokuratūra 
Iekšlietu ministrijas Informācijas centrs 
Tieslietu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būs labvēlīga ietekme, jo tiks sniegts ieguldījums risinājumos, kas ir priekšnosacījums publiskās pārvaldes IKT attīstībai atbilstoši modernas pārvaldes principiem un būtiski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1 185 063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2 758 063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2 758 063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1 185 063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2 758 063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2 758 063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-185 063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-458 063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-458 063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-185 063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-458 063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-458 063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-185 063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-458 063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-458 063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-185 063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-458 063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-458 063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2023.gads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Atveseļošanas un noturības fonda veicamie maksājumi  par summu 1 000 000 </w:t>
            </w:r>
            <w:r w:rsidR="00000000" w:rsidRPr="00000000" w:rsidDel="00000000">
              <w:rPr>
                <w:sz w:val="24"/>
                <w:i w:val="1"/>
                <w:rtl w:val="0"/>
              </w:rPr>
              <w:t xml:space="preserve">euro</w:t>
            </w:r>
            <w:r w:rsidR="00000000" w:rsidRPr="00000000" w:rsidDel="00000000">
              <w:rPr>
                <w:sz w:val="24"/>
                <w:rtl w:val="0"/>
              </w:rPr>
              <w:t xml:space="preserve"> un pievienotās vērtības nodoklis 185 063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Atlīdzības izdevumi EKK 1000 - 118 749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Kapitālie izdevumi EKK 5000 - 881 251 </w:t>
            </w:r>
            <w:r w:rsidR="00000000" w:rsidRPr="00000000" w:rsidDel="00000000">
              <w:rPr>
                <w:sz w:val="24"/>
                <w:i w:val="1"/>
                <w:rtl w:val="0"/>
              </w:rPr>
              <w:t xml:space="preserve">euro</w:t>
            </w:r>
            <w:r w:rsidR="00000000" w:rsidRPr="00000000" w:rsidDel="00000000">
              <w:rPr>
                <w:sz w:val="24"/>
                <w:rtl w:val="0"/>
              </w:rPr>
              <w:t xml:space="preserve">, un PVN 185 063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2024.gads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Atveseļošanas un noturības fonda veicamie maksājumi  par summu 2 300 000 </w:t>
            </w:r>
            <w:r w:rsidR="00000000" w:rsidRPr="00000000" w:rsidDel="00000000">
              <w:rPr>
                <w:sz w:val="24"/>
                <w:i w:val="1"/>
                <w:rtl w:val="0"/>
              </w:rPr>
              <w:t xml:space="preserve">euro</w:t>
            </w:r>
            <w:r w:rsidR="00000000" w:rsidRPr="00000000" w:rsidDel="00000000">
              <w:rPr>
                <w:sz w:val="24"/>
                <w:rtl w:val="0"/>
              </w:rPr>
              <w:t xml:space="preserve"> un pievienotās vērtības nodoklis 458 063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Atlīdzības izdevumi EKK 1000 - 118 749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Kapitālie izdevumi EKK 5000 - 2 181 251, un PVN 458 063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2025.gads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Atveseļošanas un noturības fonda veicamie maksājumi  par summu 2 300 000 </w:t>
            </w:r>
            <w:r w:rsidR="00000000" w:rsidRPr="00000000" w:rsidDel="00000000">
              <w:rPr>
                <w:sz w:val="24"/>
                <w:i w:val="1"/>
                <w:rtl w:val="0"/>
              </w:rPr>
              <w:t xml:space="preserve">euro</w:t>
            </w:r>
            <w:r w:rsidR="00000000" w:rsidRPr="00000000" w:rsidDel="00000000">
              <w:rPr>
                <w:sz w:val="24"/>
                <w:rtl w:val="0"/>
              </w:rPr>
              <w:t xml:space="preserve"> un pievienotās vērtības nodoklis 458 063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Atlīdzības izdevumi EKK 1000 - 118 749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Kapitālie izdevumi EKK 5000 - 2 181 251, un PVN 458 063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2026.gads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Atveseļošanas un noturības fonda veicamie maksājumi  par summu 1 070 000 </w:t>
            </w:r>
            <w:r w:rsidR="00000000" w:rsidRPr="00000000" w:rsidDel="00000000">
              <w:rPr>
                <w:sz w:val="24"/>
                <w:i w:val="1"/>
                <w:rtl w:val="0"/>
              </w:rPr>
              <w:t xml:space="preserve">euro</w:t>
            </w:r>
            <w:r w:rsidR="00000000" w:rsidRPr="00000000" w:rsidDel="00000000">
              <w:rPr>
                <w:sz w:val="24"/>
                <w:rtl w:val="0"/>
              </w:rPr>
              <w:t xml:space="preserve"> un pievienotās vērtības nodoklis 205 997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Atlīdzības izdevumi EKK 1000 - 89 061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Kapitālie izdevumi EKK 5000 - 980 939, un PVN 205 997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investīcijas projekta pabeigšanas (no 2026. gada 31. maija) ik gadu projekta ietvaros veikto ieguldījumu uzturēšanas izdevumi 145 200 euro apmērā (ieskaitot PVN) tiks pieprasīti normatīvajos aktos noteiktajā kārtībā.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projekta īstenošanai nepieciešamais finansējums, tai skaitā pievienotās vērtības nodokļa (PVN) izmaksu segšanai Tieslietu ministrijas budžetā tiks pārdalīts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atbilstoši Ministru kabineta 2018. gada 17. jūlija noteikumos Nr. 421 “Kārtība, kādā veic gadskārtējā valsts budžeta likumā noteiktās apropriācijas izmaiņas”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Pievienotās vērtības nodokļa (turpmāk – PVN) izmaksas nav attiecināmas finansēšanai no Atveseļošanas fonda finansējuma.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projekta uzraudzība tiks veikta saskaņā ar TM iekšējiem tiesību aktiem.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regulē Vides aizsardzības un reģionālās attīstības ministrijas saistības ar finansējuma saņēmēju. Šis projekts pēc būtības neskars sabiedrības intereses.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probācijas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palīdzības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Informācijas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E-lietas īstenošanas ietvaros tiks efektivizētas, digitalizētas un optimizētas valsts un pašvaldības iestāžu procesu normatīvajos aktos noteiktās pamatdarbības funkcijas un datu aprites procesi.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E-lietas īstenošanas ietvaros tiks efektivizētas, digitalizētas un optimizētas valsts un pašvaldības iestāžu procesu normatīvajos aktos noteiktās pamatdarbības funkcijas un datu aprites procesi.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E-lietas īstenošanas ietvaros tiks efektivizētas, digitalizētas un optimizētas valsts un pašvaldības iestāžu procesu normatīvajos aktos noteiktās pamatdarbības funkcijas un datu aprites procesi.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e-lietas 2.posma darbības, tiks uzlaboti un pilnveidoti e-lietas ietvaros sniedzamie pakalpojumi elektroniskajā vidē.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e-lietas 2.posma darbības, tiks pilnveidotas iesaistīto iestāžu informācijas sistēmas.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īstenotājam jānodrošina, ka projekts izpilda nepieciešamās prasības principa “Nenodarīt būtisku kaitējumu” ievērošanai un atbilst Atveseļošanas fonda plānā noteiktajiem ES un nacionālajiem vides tiesību aktiem.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īstenotāji aicināti ievērot zaļā publiskā iepirkuma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Attīstot elektroniskos pakalpojumus e-lietas ietvaros, iestādēm, kuru pārziņā ir pamatdarbības informācijas sistēmas, jāievēro un jānodrošina personas datu aizsardzība.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22-TA-2869</w:t>
    </w:r>
    <w:r>
      <w:br/>
    </w:r>
    <w:r w:rsidR="00000000" w:rsidRPr="00000000" w:rsidDel="00000000">
      <w:rPr>
        <w:rtl w:val="0"/>
      </w:rPr>
      <w:t xml:space="preserve">Izdrukāts 29.07.2026. 22.48 - 3.0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22-TA-2869</w:t>
    </w:r>
    <w:r>
      <w:br/>
    </w:r>
    <w:r w:rsidR="00000000" w:rsidRPr="00000000" w:rsidDel="00000000">
      <w:rPr>
        <w:rtl w:val="0"/>
      </w:rPr>
      <w:t xml:space="preserve">Izdrukāts 29.07.2026. 22.48 - 3.0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anotācija_(ex_ante)_22-TA-2869.docx</dc:title>
</cp:coreProperties>
</file>

<file path=docProps/custom.xml><?xml version="1.0" encoding="utf-8"?>
<Properties xmlns="http://schemas.openxmlformats.org/officeDocument/2006/custom-properties" xmlns:vt="http://schemas.openxmlformats.org/officeDocument/2006/docPropsVTypes"/>
</file>