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1. Tiesību akta projekta izstrādes nepieciešamība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Anotācijas (ex-ante) nosaukums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akta projekta "Grozījums Ministru kabineta 2020. gada 13. augusta rīkojumā Nr. 434 "Par Latvijas Republikas pārstāvju grupu Latvijas–Lietuvas starpvaldību pārrobežas sadarbības komisijā"" sākotnējās ietekmes (ex-ante) novērtējuma ziņojums (anotācija)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1.1. Pamatojums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Izstrādes 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Tiesību akts / Ministru Prezidenta rezolūcija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2017.gada 10.oktobra sēdes protokola Nr.50 18.§ “Informatīvais ziņojums “Par pārrobežu sadarbības stiprināšanu Latvijas – Lietuvas starpvaldību komisijā”” 3.2.2.apakšpunkts nosaka, ka nepieciešamības gadījumā Vides aizsardzības un reģionālās attīstības ministrija  aktualizē Latvijas delegācijas sastāvu dalībai Latvijas – Lietuvas starpvaldību pārrobežu sadarbības komisijas  (turpmāk - Latvijas-Lietuvas SVK) sēdē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1.2. Mērķis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Mērķa 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Mērķis ir aktualizēt Latvijas – Lietuvas SVK Latvijas Republikas pārstāvju grupas sastāvu nākamajai Latvijas-Lietuvas SVK sēdei: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1) mainās pārstāvju grupas vadītājs, kuru nominē Vides aizsardzības un reģionālās attīstības ministrija;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2) tiek atsaukts no dalības Latvijas – Lietuvas SVK Vides aizsardzības un reģionālās attīstības ministrijas pārstāvis;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3) mainās  Kurzemes plānošanas reģiona, Latgales plānošanas reģiona un Zemgales plānošanas reģiona nominēto pārstāvju amatu nosaukumi.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Spēkā stāšanās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28.10.2021.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Pamatojums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– Lietuvas SVK sēde ir plānota 2021.gada 28.oktobrī līdz šim datumam Latvijas Republikas delegācijas sastāvam ir jābūt apstiprinātam.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1.3. Pašreizējā situācija, 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Pašreizējā situācija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1999.gada 10.septembrī Paņevežā tika parakstīts Latvijas Republikas valdības un Lietuvas Republikas valdības līgums par pārrobežu sadarbību. Saskaņā ar šā līguma 5.pantu tika izveidota Latvijas – Lietuvas SVK.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– Lietuvas SVK mērķis ir veicināt sociālekonomisko attīstību un kopēju stratēģisko mērķu sasniegšanu, kā arī sekmēt reģionu sadarbību specifisko pierobežas teritoriju problēmu risināšanā un sadarbības virzienu noteikšanu. Latvijas Republikas pusē Latvijas – Lietuvas SVK darbu koordinē VARAM, savukārt Lietuvas pusē – Lietuvas Republikas Iekšlietu ministrija.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Pēdējā Latvijas – Lietuvas SVK sēde notika 2017.gada 18.oktobrī Tērvetē, Latvijas Republikā, bet nākamās sēdes norisi nodrošina Lietuvas puse un tā ir plānota 2021.gada 28.oktobrī.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Problēmas un risinājumi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izvērtēti alternatīvie risinājumi?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ir izvērtēts prasību un izmaksu samērīgums pret ieguvumiem?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1.4. Izvērtējumi/pētījumi, kas pamato TA nepieciešamību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1.5. Pēcpārbaudes (ex-post) izvērtējums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tiks veikts?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1.6.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2. Tiesību akta projekta ietekmējamās sabiedrības grupas, ietekme uz tautsaimniecības attīstību un administratīvo slogu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Jā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2.1. Sabiedrības grupas, kuras tiesiskais regulējums ietekmē, vai varētu ietekmēt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Fiziskās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Juridiskās personas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Nē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2.2. Tiesiskā regulējuma ietekme uz tautsaimniecību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2.3. Administratīvo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2.4. Atbilstības izmaksu monetārs novērtējums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3. Tiesību akta projekta ietekme uz valsts budžetu un pašvaldību budžetiem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4. Tiesību akta projekta ietekme uz spēkā esošo tiesību normu sistēmu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4.2. 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5. Tiesību akta projekta atbilstība Latvijas Republikas starptautiskajām saistībām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5.3.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Apraksts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6. Projekta izstrādē iesaistītās institūcijas un sabiedrības līdzdalības process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Sabiedrības līdzdalība uz šo tiesību akta projektu neattiecas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6.4.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7. Tiesību akta projekta izpildes nodrošināšana un tās ietekme uz institūcijām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7.5.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1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2"/>
          <w:b w:val="1"/>
          <w:rtl w:val="0"/>
        </w:rPr>
        <w:t xml:space="preserve">8. Horizontālās ietekmes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 Projekta tiesiskā regulējuma ietekme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8.1.1. uz publisku pakalpojumu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8.1.2. uz valsts un pašvaldību informācijas un komunikācijas tehnoloģiju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8.1.3. uz informācijas sabiedrības politikas īstenošanu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8.1.4. uz Nacionālā attīstības plāna rādītājiem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8.1.5. uz teritoriju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8.1.6. uz vidi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8.1.7. uz klimatneitralitāti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8.1.8. uz iedzīvotāju sociālo situāciju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8.1.9. uz personu ar invaliditāti vienlīdzīgām iespējām un tiesībām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8.1.10. uz dzimumu līdztiesību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8.1.11. uz veselību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8.1.12. uz cilvēktiesībām, demokrātiskām vērtībām un pilsoniskās sabiedrības attīstību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8.1.13. uz datu aizsardzību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8.1.14. uz diasporu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8.1.15. uz profesiju reglamentāciju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8.1.16. uz bērna labākajām interesēm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Vai projekts skar šo jomu?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p w:rsidP="00000000" w:rsidRDefault="00000000" w:rsidR="00000000" w:rsidRPr="00000000" w:rsidDel="00000000">
      <w:pPr>
        <w:contextualSpacing w:val="0"/>
        <w:spacing w:before="270" w:beforeAutospacing="0"/>
        <w:spacing w:after="18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30"/>
          <w:b w:val="1"/>
          <w:rtl w:val="0"/>
        </w:rPr>
        <w:t xml:space="preserve">8.2. Cita informācija</w:t>
      </w:r>
    </w:p>
    <w:p w:rsidP="00000000" w:rsidRDefault="00000000" w:rsidR="00000000" w:rsidRPr="00000000" w:rsidDel="00000000">
      <w:pPr>
        <w:contextualSpacing w:val="0"/>
        <w:spacing w:before="90" w:beforeAutospacing="0"/>
        <w:spacing w:after="90" w:after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b w:val="1"/>
          <w:rtl w:val="0"/>
        </w:rPr>
        <w:t xml:space="preserve">Cita informācija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-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21-TA-435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Anotācija (ex-ante) 21-TA-435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anotācija_(ex_ante)_21-TA-435.docx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