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22. jūnija noteikumos Nr. 405 "Noteikumi par darbībām ar narkotiskajām un psihotropajām vielām un zālēm veterinārmedicīniskās prakses iestādēs""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noteiktu prasības un kārtību, kādā veterinārmedicīniskās prakses iestādes iegūst tiesības darbībai ar I sarakstā iekļautās vielas saturošām zālēm, kurām paredzēts izņēmums – lietošanai veterinārmedicīniskām manipulācijām, kā arī nosacījumus un kārtību, kādā veterinārmedicīniskās prakses iestāde iegādājas, saņem, nodod lietošanā, uzglabā, uzskaita un iznīcina I sarakstā iekļautās vielas saturošas zāles,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precizētu kompetences sadalījumu veterināro narkotisko un psihotropo zāļu aprites uzraudzībā.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īstenotu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desmitajā daļā noteikto pilnvarojumu, kas stājas spēka 2025. gada 1.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paredz precizēt nosacījumus attiecībā narkotisko un psihotropo zāļu apriti,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noteiktu prasības un kārtību, kādā veterinārmedicīniskās prakses iestādes iegūst tiesības darbībai ar I sarakstā iekļautās vielas saturošām zālēm,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skaidri noteiktu I sarakstā iekļauto vielu saturošu zāļu, kurām paredzēts izņēmums - lietošanai veterinārmedicīniskām manipulācijām, aprites nosacījumus veterinārmedicīniskās prakses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Krimināllikuma spēkā stāšanās un piemērošanas kārtību" Pārejas noteikumu 9. punkts paredz, ka 2. pielikuma II nodaļas 6. punkta 3. apakšpunktā esošai vielai noteiktais izņēmums attiecībā uz lietošanu veterinārmedicīniskām manipulācijām, stājas spēkā 2025. gada 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Narkotisko un psihotropo vielu un zāļu, kā arī prekursoru likumīgās aprites likumā attiecībā uz I saraksta vielu, kurām paredzēts izņēmums - lietošanai veterinārmedicīniskām manipulācijām, aprites, kontroles un uzraudzības nosacījumiem stājas spēka 2025. gada 1.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kontrolējamo narkotisko un psihotropo vielu, kā arī prekursoru saraksti (turpmāk tekstā saukti – I saraksts vai II saraksts vai III saraksts vai IV saraksts) noteikti likuma "Par Krimināllikuma spēkā stāšanās un piemērošanas kārtību" 2.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vielu etorfīns, sākot ar 2025. gada 1. decembri, stājas spēkā izņēmums pieļaujot tā lietošanu veterinārmedicīniskām manipulācijām (saskaņā ar likuma "Par Krimināllikuma spēkā stāšanās un piemērošanas kārtību" Pārejas noteikumu 9. punktu, kas  paredz 2. pielikuma II nodaļas 6. punkta 3. apakšpunktā esošai vielai izņēmumu attiecībā uz lietošanu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I saraksta iekļauto vielu saturošām zālēm, kurām paredzēts izņēmums - lietošanai veterinārmedicīniskām manipulācijām (t.sk. etorfīnam), aprites, kontroles un uzraudzības nosacījumus, ir izstrādāti grozījumi Narkotisko un psihotropo vielu un zāļu, kā arī prekursoru likumīgās aprites likumā, kas deleģē Ministru kabinetam izstrādāt prasības un kārtību, kādā veterinārmedicīniskās prakses iestādes iegūst tiesības darbībai ar I sarakstā iekļautās vielas saturošām zālēm, kurām paredzēts izņēmums – lietošanai veterinārmedicīniskām manipulācijām, kā arī nosacījumus un kārtību, kādā veterinārmedicīniskās prakses iestāde iegādājas, saņem, nodod lietošanā, uzglabā, uzskaita un iznīcina I sarakstā iekļautās vielas saturošas zāles,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 Narkotisko un psihotropo vielu un zāļu, kā arī prekursoru likumīgās aprites likumā konkretizē Zāļu valsts aģentūras un Pārtikas un veterinārā dienesta funkcijas, veicot veterinārās farmācijas jomas funkciju pārdali Pārtikas un veterinārajam dienestam pēc kompetences, lai nodrošinātu veterināro narkotisko un psihotropo zāļu ražotāju, importētāju un izplatītāju vairumtirdzniecībā uzraudzību un kontroli atbilstoši Eiropas Parlamenta un Padomes 2018. gada 11. decembra regulas (ES) 2019/6 par veterinārajām zālēm un ar ko atceļ Direktīvu 2001/82/EK (turpmāk - Veterināro zāļu regula) prasībām. Grozījumi veicinās ne tikai atbildīgo iestāžu sadarbību, bet vienlaikus stiprinās arī kompetento iestāžu funkcijas, atbildības sadalījumu un kapacitāti. Grozījumi Likumā stājas spēkā 2025.gada 1.decembrī.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nepieciešams veikt grozījumus Ministru kabineta 2021. gada 22. jūnija noteikumos Nr. 405 "Noteikumi par darbībām ar narkotiskajām un psihotropajām vielām un zālēm veterinārmedicīniskās prakses iestādēs" (turpmāk - noteikumi Nr.405), lai noteiktu: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un kārtību, kādā veterinārmedicīniskās prakses iestādes iegūst tiesības darbībai ar I sarakstā iekļautās vielas saturošām zālēm,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nosacījumus un kārtību I sarakstā iekļauto vielu saturošu zāļu, kurām paredzēts izņēmums - lietošanai veterinārmedicīniskām manipulācijām, aprites nosacījumus veterinārmedicīniskās prakses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situācijā grozījumi attiecas tikai uz nosacījumu atrunāšanu attiecībā uz tiesību piešķiršanu veterinārmedicīniskās prakses iestādēm darbībai ar I sarakstā iekļauto vielu saturošu zālēm, kurām paredzēts izņēmums - lietošanai veterinārmedicīniskām manipulācijām un šo zāļu apritei, uzskaitei un izsekojamībai veterinārmedicīniskās prakses iestādēs, kas visā noteikumu tekstā papildina atsauci uz II un III saraksta zālēm ar atsauci uz I saraksta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minēto,kā arī, lai neradītu papildus satraukumu un administratīvo slogu uzraugošajām iestādēm un komersantiem, netiek izdots jauns tiesiskais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7.</w:t>
      </w:r>
      <w:r w:rsidR="00000000" w:rsidRPr="00000000" w:rsidDel="00000000">
        <w:rPr>
          <w:vertAlign w:val="superscript"/>
          <w:rtl w:val="0"/>
        </w:rPr>
        <w:t xml:space="preserve">2</w:t>
      </w:r>
      <w:r w:rsidR="00000000" w:rsidRPr="00000000" w:rsidDel="00000000">
        <w:rPr>
          <w:rtl w:val="0"/>
        </w:rPr>
        <w:t xml:space="preserve"> panta desmitajā daļā noteikto pilnvarojumu, pamatojoties uz grozījumiem Narkotisko un psihotropo vielu un zāļu, kā arī prekursoru likumīgās aprites likumā, nepieciešams papildināt noteikumu Nr. 405 izdošanas pamatojumu ar pantu, uz kā pamata noteikumos iekļauj nosacījumus attiecībā uz tiesību piešķiršanu veterinārmedicīniskās prakses iestādēm darbībai ar I sarakstā iekļauto vielu saturošu zālēm, kurām paredzēts izņēmums - lietošanai veterinārmedicīniskām manipulācijām, kā arī nosacījumus šo zāļu apritei, uzskaitei un izsekojamībai veterinārmedicīniskās prakses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papildina noteikumu Nr. 405 izdošanas pamatojumu ar atsauci uz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desmito daļu, lai saskaņotu tiesiskā regulējuma normas ar grozījumiem Narkotisko un psihotropo vielu un zāļu, kā arī prekursoru likumīgās aprites likumā, kas stājas spēkā 2025. gada 1. 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405 ir noteiktas prasības veterinārmedicīniskās prakses iestādei, lai tā iegūtu tiesības darbībai ar II un III saraksta zālēm, bet nav noteiktas prasības attiecībā uz tiesību iegūšanu darbībai ar I sarakstā iekļauto vielu saturošu zālēm,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skaidri nosacījumi, kas jāievēro, lai veterinārmedicīniskās prakses iestāde varētu iegūt tiesības darbībai ar I sarakstā iekļauto vielu saturošām zālēm, kurām paredzēts izņēmums - lietošanai veterinārmedicīniskām manipulācijām, nepieciešams papildināt noteikumus Nr.405, nosakot pamatprasības, kādām veterinārmedicīniskās prakses iestādei jāatbilst, lai tā varētu konkrētās zāles iegādāties un lietot dzīvnieku ārstēšanai.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punkts papildina noteikumus Nr. 405 ar pamatprasībām, kas jāievēro, lai veterinārmedicīniskā prakses iestāde varētu saņemt tiesības darbībai ar I sarakstā iekļauto vielu saturošu zālēm, kurām paredzēts izņēmums - lietošanai veterinārmedicīniskām manipulācijām.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405 ir noteikti nosacījumi un kārtība, kādā veterinārmedicīniskās prakses iestādei piešķir, atsaka, aptur vai anulē tiesības darbībai ar II u n III saraksta zālēm. Tāpat ir noteikti nosacījumi un kārtība II un III saraksta zāļu iegādei, saņemšanai, nodošanai lietošanā, uzglabāšanai, uzskaitei un iznīcināšanai veterinārmedicīniskās prakses iestādē. Bet nav noteikti nosacījumi un kārtība attiecībā uz I sarakstā iekļauto vielu saturošu zālēm,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skaidri nosacījumi, kādos gadījumos veterinārmedicīniskās prakses iestādei piešķir, atsaka, aptur vai anulē tiesības darbībai ar I sarakstā iekļauto vielu saturošām zālēm, kurām paredzēts izņēmums - lietošanai veterinārmedicīniskām manipulācijām, kā arī būtu skaidri noteikts kādi nosacījumi un kārtība jāievēro, kad veterinārmedicīniskās prakses iestāde vēlas tās iegādāties un lietot dzīvnieku ārstēšanai, nepieciešams papildināt noteikumus Nr.405.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- 18. punkts papildina noteikumu Nr. 405 II nodaļas nosaukumu un iekļautos punktus ar atsauci uz I sarakstā iekļauto vielu saturošām zālēm, kurām paredzēts izņēmums - lietošanai veterinārmedicīniskām manipulācijām un atrunā nosacījumi un kārtība, kādā veterinārmedicīniskās prakses iestādei piešķir un atsaka tiesības darbībai ar konkrētajām I saraksta zālēm. Savukārt noteikumu projekta 43. - 45. punkts nosaka kārtību, kādā veterinārmedicīniskās prakses iestādei aptur un anulē tiesības darbībai ar I saraksta zālēm, vienlaikus izdarot tehniskus grozījumus attiecībā uz atsauci par narkotisko un psihotropo zāļu aprites reglamentējošajiem normatīvajiem aktiem, neatsaucoties uz konkrētu sarakstu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- 42. punkts precizē visu noteikumu Nr. 405 III, IV, V un VI nodaļu nosaukumus un papildina šo nodaļu punktus ar atsauci uz I sarakstā iekļauto vielu saturošām zālēm, kurām paredzēts izņēmums - lietošanai veterinārmedicīniskām manipulācijām un atrunā nosacījumus un kārtību šo zāļu iegādei, saņemšanai, nodošanai lietošanā, uzglabāšanai, uzskaitei un iznīcināšanai veterinārmedicīniskās prakses iestādē.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405 nosaka, ka katru gadu līdz 30. janvārim veterinārmedicīniskās prakses iestāde Zāļu valsts aģentūrai iesniedz noteiktu informāciju par II vai III saraksta zāļu izlietojumu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12. panta pirmās daļas 3. punkts nosaka, ka dienests atbilstoši savai kompetencei organizē informācijas vākšanu, apkopo informāciju un veido statistiku veterināro zāļu aprites jomā, izmantojot veterināro zāļu ražotāju, importētāju, izplatītāju, praktizējošu veterinārārstu un veterinārmedicīniskās prakses iestāžu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 uzraudzības iestāžu funkciju pārdali Narkotisko un psihotropo vielu un zāļu, kā arī prekursoru likumīgās aprites likumā un Farmācijas likumā atbilstoši kompetencei, kā arī Farmācijas likumā noteikto dienesta kompetenci, nepieciešams precizēt noteikumu Nr. 405 33.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Narkotisko un psihotropo vielu un zāļu, kā arī prekursoru likumīgās aprites likuma 16. panta otrā daļa atrunā, ka Zāļu valsts aģentūras kompetencē ir apkopot un iesniegt ANO Starptautiskajai narkotiku kontroles padomei ceturkšņa un gada statistikas pārskatus par narkotisko un psihotropo vielu apriti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pamatojoties uz Valsts pārvaldes iekārtas likuma 54. pantu Pārtikas un veterinārais dienests nodod iegūto informāciju par veterinārmedicīniskās prakses iestādē izlietoto narkotisko un psihotropo zāļu daudzumu Zāļu valsts aģentūrai savstarpēji vienojoties par informācijas nodošanas termiņu un formātu. Valsts pārvaldes iekārtas likums ir juridiski saistošs visām valsts pārvaldes iestādēm, kā arī tām iestādēm, kas veic valsts deleģētās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 punkts precizē noteikumu Nr. 405 33. punktu, nosakot, ka turpmāk noteikto informāciju par dzīvniekiem lietoto (gan veterināro, gan cilvēkiem paredzēto) narkotisko un psihotropo zāļu izlietojumu iepriekšējā gadā veterinārmedicīniskās prakses iestādes elektroniski iesniedz Pārtikas un veterinārajā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nodrošināts "vienas pieturas aģentūras" princips visos veterināro zāļu aprites posmos.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Ieguvumu izmaksas ir samērīgas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veterinārmedicīniskās prakses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veterinārmedicīniskās prakses iestādēm, ievērojot konkrētus nosacījumus, veikt darbības ar I sarakstā iekļauto vielu saturošām zālēm, kurām paredzēts izņēmums lietošanai veterinārmedicīniskām manipulācijām, tādējādi veicinot šo zāļu pieejamību īpašos gadījumos dzīvnieku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noteikti nosacījumi, kādi jāievēro veterinārmedicīniskās prakses iestādei iegādājoties, saņemot, nododot lietošanā, uzglabājot, uzskaitot un iznīcinot I sarakstā iekļauto vielu saturošas zāles,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precizēta veterināro narkotisko un psihotropo zāļu uzraudzības kompetence, nodrošinot “vienas pieturas aģentūras” principu un samazinot administratīvo slogu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veikti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2016. gada 31. maija noteikumos Nr. 327 "Veterināro zāļu ievešanas un izvešanas kārtība", nosakot tos muitas kontroles punktus, caur kuriem atļauts I sarakstā iekļauto vielu saturošu zāļu, kurām paredzēts izņēmums - lietošanai veterinārmedicīniskām manipulācijām,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sniedz informāciju Pārtikas un veterinārajam dienestam par izsniegtajām atļaujām importam kontrolējamo vielu saturošajām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 nosakot I sarakstā iekļauto vielu saturošu zāļu, kurām paredzēts izņēmums - lietošanai veterinārmedicīniskām manipulācijām, saņemšanas, iepirkšanas, izplatīšanas, izsniegšanas, uzglabāšanas, uzskaites un iznīcināšanas kārtību un nosacījumus veterināro zāļu lieltirgotavās un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2011. gada 11. janvāra noteikumos Nr. 35 "Kārtība, kādā izsniedzamas, apturamas, pārreģistrējamas un anulējamas speciālās atļaujas (licences) veterinārfarmaceitiskajai darbībai", nosakot prasības un kārtību, kādā izsniedz, aptur, pārreģistrē un anulē speciālās atļaujas (licences) veterinārfarmaceitiskajai darbībai attiecībā uz veterināro narkotisko un psihotropo zāļu izplatīšanu, ražošanu un importēšanu, kā arī nosacījumus iekļaušanai to objektu sarakstā, kam ir atļauta darbība ar I sarakstā iekļauto vielu saturošām zālēm, kurām paredzēts izņēmums - lietošanai veterinārmedicīniskām manipulācijām.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biedrība, biedrība "Zemnieku saeima", Lauksaimniecības organizāciju sadarbības padome, biedrība "Latvijas veterināro zāļu lieltirgotavu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precizētas Zāļu valsts aģentūras un Pārtikas un veterinārā dienesta funkcijas un uzdevumi, konkrētāk nodalot katras iestādes pamatuzdevumus pēc kompetences - zāļu vai veterināro zāļu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kompetencei noteikts, ka veterinārmedicīniskās prakses iestāde informāciju par dzīvnieku ārstēšanai izmantoto narkotisko un psihotropo zāļu izlietojumu iepriekšējā gadā iesniedz Pārtikas un veterinārajam dienestam, tādējādi nodrošinot pilnvērtīgu dzīvnieku ārstēšanai lietoto zāļu aprites statistikas bāzi un uzlabojot zāļu aprites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25-TA-371</w:t>
    </w:r>
    <w:r>
      <w:br/>
    </w:r>
    <w:r w:rsidR="00000000" w:rsidRPr="00000000" w:rsidDel="00000000">
      <w:rPr>
        <w:rtl w:val="0"/>
      </w:rPr>
      <w:t xml:space="preserve">Izdrukāts 29.07.2026. 23.12 - 1.0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25-TA-371</w:t>
    </w:r>
    <w:r>
      <w:br/>
    </w:r>
    <w:r w:rsidR="00000000" w:rsidRPr="00000000" w:rsidDel="00000000">
      <w:rPr>
        <w:rtl w:val="0"/>
      </w:rPr>
      <w:t xml:space="preserve">Izdrukāts 29.07.2026. 23.12 - 1.0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anotācija_(ex_ante)_25-TA-371.docx</dc:title>
</cp:coreProperties>
</file>

<file path=docProps/custom.xml><?xml version="1.0" encoding="utf-8"?>
<Properties xmlns="http://schemas.openxmlformats.org/officeDocument/2006/custom-properties" xmlns:vt="http://schemas.openxmlformats.org/officeDocument/2006/docPropsVTypes"/>
</file>