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 administrē un uzrauga valsts un Eiropas Savienības atbalstu biškopībai"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biškopībai piešķiršanas, administrēšanas un uzraudzības kārtība"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2021. gada 2. decembra Regulu (ES) Nr.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2022. gada 7. decembra Deleģēto regulu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Komisijas 2022. gada 7. decembra Deleģēto regulu (ES) 2022/127, ar ko Eiropas Parlamenta un Padomes Regulu (ES) 2021/2116 papildina ar noteikumiem par maksājumu aģentūrām un citām struktūrām, finanšu pārvaldību, grāmatojumu noskaidrošanu, nodrošinājumiem un </w:t>
      </w:r>
      <w:r w:rsidR="00000000" w:rsidRPr="00000000" w:rsidDel="00000000">
        <w:rPr>
          <w:i w:val="1"/>
          <w:rtl w:val="0"/>
        </w:rPr>
        <w:t xml:space="preserve">euro</w:t>
      </w:r>
      <w:r w:rsidR="00000000" w:rsidRPr="00000000" w:rsidDel="00000000">
        <w:rPr>
          <w:rtl w:val="0"/>
        </w:rPr>
        <w:t xml:space="preserve"> izmantošanu (turpmāk – regula 2022/127);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2022. gada 6. septembra Īstenošanas regulu (ES) 2022/1475, ar ko nosaka sīki izstrādātus noteikumus par to, kā Eiropas Parlamenta un Padomes Regulu (ES) 2021/2115 īsteno attiecībā uz KLP stratēģisko plānu izvērtēšanu un uzraudzībai un izvērtēšanai vajadzīgās informācijas sniegšanu (turpmāk – regula 2022/1475);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2022. gada 16. jūnija Deleģēto regulu (ES) 2022/1408, ar kuru attiecībā uz avansa maksājumiem par noteiktām intervencēm un atbalsta pasākumiem, kas paredzēti Eiropas Parlamenta un Padomes Regulās (ES) 2021/2115 un (ES) Nr. 1308/2013, groza Eiropas Parlamenta un Padomes Regulu (ES) 2021/2116 (turpmāk – regula 2022/1408);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Komisijas 2022. gada 31. oktobra Deleģēto regulu (ES) 2023/57, ar kuru groza un labo Deleģēto regulu (ES) 2022/127, kas papildina Eiropas Parlamenta un Padomes Regulu (ES) 2021/2116 (turpmāk – regula 2023/57);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Kopējās lauksaimniecības politikas stratēģisko plānu 2023.–2027. gadam (turpmāk – KLP stratēģiskais plāns).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 janvāri stājās spēkā KLP stratēģiskais plāns un sākās jaunais 2023.–2027. gada Eiropas Lauksaimniecības garantiju fonda (turpmāk – ELGF) un Eiropas Lauksaimniecības fonda lauku attīstībai (turpmāk – ELFLA) plānošanas periods. Noteikumu projekta mērķis ir noteikt un precizēt kārtību, kādā piešķir, administrē un uzrauga valsts un Eiropas Savienības atbalstu biškopībai attiecībā uz KLP stratēģiskā plānā noteiktajām intervencēm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2020. gada 14. jūlija noteikumi Nr. 448 "Noteikumi par valsts un Eiropas Savienības atbalsta piešķiršanu biškopībai, tā administrēšanas un uzraudzības kārtību" (turpmāk – noteikumi Nr. 448), kas nodrošina atbilstošu administrēšanu un savlaicīgu atbalsta piešķiršanu atbalsta saņēmējam par īstenotajiem pasākumiem saistībā ar Latvijas biškopības programmu 2020.–2022.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2023. gada 1. janvārī stājās spēkā KLP stratēģiskais plāns un sākās jaunais 2023.–2027. gada ELGF un ELFLA plānošanas periods, nepieciešams nodrošināt ELGF finansējuma piešķiršanu, administrēšanu un uzraudzību biškopības nozarē atbalsta pasākumu jeb intervenču  īstenošanai 2023.–2027. gada plānošanas periodā. Lai izpildītu mērķī noteiktos uzdevumus, ir jāizdod jauni Ministru kabineta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noteikumi, kas biškopības nozarē nosaka atbalsta pretendentam 2023.–2027. gada plānošanas periodā pieejamos intervenču veidus, intervenču sasaisti ar KLP Stratēģisko plānu un Eiropas Savienības normatīvajiem aktiem, kā arī kompetento iestādi, kura administrēs un uzraudzīs atbalsta piešķiršanas kārtību un likumību.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normatīvajos aktos ir noteikts, ka dalībvalsts pienākums ir izvēlēties valstij atbilstošākos intervences veidus. Noteikumu projekta 4. punkts saskaņā ar regulas 2021/2115 55. panta 1. punktu paredz KLP stratēģiskajā plānā noteiktos intervenču veidus. Šīs intervences veicinās KLP stratēģiskajā plānā noteiktā mērķa – atbalstīt lauku saimniecību ienākumu pietiekamību un saimniecību izturētspēju visā Eiropas Savienībā – izpildi, tādējādi ilgtermiņā veicinot pārtikas nodrošināšanu, lauksaimniecības daudzveidību, kā arī lauksaimniecības produktu ilgtspēju Eiropas Savienībā. Tāpat noteikumu projekta 4. punktā ir noteikts finanšu gads, kas atbilst regulas 2021/2116 35.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mainīti informācijas un pārskatu iesniegšanas termiņi Eiropas Komisijai, noteikumu projektā (5. un 6. punkts) saskaņā ar regulas 2022/1475 prasībām ir noteikti jauni informācijas un pārskatu datumi, tostarp paredzot informācijas apmaiņas kārtību starp Zemkopības ministriju un Lauku atbalsta dienestu (turpmāk – dienests).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noteikumu projekta 7. punktā noteikts, ka dienests atbalsta iesniegumu, starpposma atbalsta maksājuma pieprasījumu un gala atbalsta maksājuma pieprasījumu vērtē, lēmumu pieņem un atbalsta saņēmējam par pieņemto lēmumu paziņo saskaņā ar normatīvajiem aktiem par valsts un Eiropas Savienības atbalsta piešķiršanas, administrēšanas un uzraudzības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ietverti uz atbalsta pretendentu attiecināmi atbilstības kritēriji, kas ir noteikti KLP stratēģiskā plāna 5. nodaļā "Sektorālās intervences, kas attiecas uz biškopības produktiem" minētajās intervencēs no TKO 3.1. līdz 3.7. apakšpunktam. Tādējādi uz atbalstu var pieteikties reģistrētas biedrības un nodibinājumi (turpmāk – biedrības), kas biškopības nozarē darbojušās vairākus gadus. Tā kā biškopības nozare ir ļoti specifiska, svarīgi, lai tajā darbotos kompetentas biedrības gan ar praktiskā darba pieredzi biškopības nozarē, gan teorētiskās apmācības nodrošināšanā, lai tās būtu spējīgas kvalitatīvi īstenot KLP stratēģiskajā plānā noteiktos atbalsta veidus, aptverot visus Latvijas reģionus. Būtiski nodrošināt, lai biedrībai, kas pretendē uz atbalstu, ir pieredze ne vien darbā ar medusbišu ģenētiskajiem resursiem un to pavairošanu, bet arī cita veida pieredze bišu audzēšanā, jo nezināmas izcelsmes bites var pārnēsāt gan infekcijas, gan parazitāra rakstura slimības un tās var apdraudēt biškopības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(9.–12. un 23.–25. punkts) precizēts iepriekšējos atbalsta piešķiršanas periodos izmantoto administrēšanas dokumentu saraksts atbalsta saņemšanai un to iesniegšanas datumi. Pārskata vietā ir noteikts atbalsta un starpposma maksājuma pieprasījums un paredzēti citi nosacījumi par atbalsta piešķiršanu, t.i., informācija, kas iesniedzama dienestam, lai nodrošinātu atbilstošu administrēšanu un savlaicīgu atbalsta piešķiršanu atbalsta saņēmējam par īstenotiem intervenču veidiem biškopībā un tie būtu atbilstoši KLP stratēģiskajā plānā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10.8. apakšpunktā minētā informācija, tostarp Eiropas Savienības līdzfinansējums (</w:t>
      </w:r>
      <w:r w:rsidR="00000000" w:rsidRPr="00000000" w:rsidDel="00000000">
        <w:rPr>
          <w:i w:val="1"/>
          <w:rtl w:val="0"/>
        </w:rPr>
        <w:t xml:space="preserve">euro</w:t>
      </w:r>
      <w:r w:rsidR="00000000" w:rsidRPr="00000000" w:rsidDel="00000000">
        <w:rPr>
          <w:rtl w:val="0"/>
        </w:rPr>
        <w:t xml:space="preserve">) un Latvijas valsts līdzfinansējums (</w:t>
      </w:r>
      <w:r w:rsidR="00000000" w:rsidRPr="00000000" w:rsidDel="00000000">
        <w:rPr>
          <w:i w:val="1"/>
          <w:rtl w:val="0"/>
        </w:rPr>
        <w:t xml:space="preserve">euro</w:t>
      </w:r>
      <w:r w:rsidR="00000000" w:rsidRPr="00000000" w:rsidDel="00000000">
        <w:rPr>
          <w:rtl w:val="0"/>
        </w:rPr>
        <w:t xml:space="preserve">) atbilstoši šo noteikumu 4. punktā minētajām intervencēm ir noteikts KLP stratēģiskā plāna 5. nodaļā "Sektorālās intervences, kas attiecas uz biškopības produktiem" (TKO 3.1.–3.7.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paredzēti arī jauni dokumenti: atbalsta pretendenta deklarācija un maksājuma pieprasījuma apliecinājums (1. un 2. pielikums) un citi pavaddokumenti, piemēram, biškopju saraksts, kas biedrībās jau ir sagatavots, jo, lai sasniegtu KLP stratēģiskā plāna mērķi, ir jābūt informācijai par to biškopju skaitu, kuri izmanto intervenču veidus. Iepriekšminētais saraksts nepieciešams, lai dienests gadījumos, kad pretendentu atbalsta pieprasījums ir lielāks par KLP stratēģiskā plānā noteikto atbalsta finansējuma apmēru, varētu veikt norēķinus, samazinot izmaksājamo atbalsta apmēru proporcionāli biškopju bišu saimju skaitam, kas reģistrēts valsts aģentūras "Lauksaimniecības datu centrs" lauksaimniecības dzīvnieku, ganāmpulku un novietņu reģistrā pēc stāvokļa kārtējā gada 1. novembrī. Noteikumu projektā paredzētie jaunie dokumenti neradīs papildu administratīvo slogu, jo tie bija jāiesniedz jau iepriekš, lai saņemtu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pretendentam, iepazīstoties ar nosacījumiem par atbalsta saņemšanu, dienesta tīmekļvietnē vienlaikus būs redzama aizpildāmā dokumenta jeb veidlapas aktuālā versija, kā arī dienests nodrošinās veidlapu aktualizēšanu un pieejamību elektroniskajā vidē. Dienests pēc atbalsta iesnieguma saņemšanas elektroniskās pieteikšanās sistēmā norādīto informāciju pārbauda atbilstoši Iesniegumu likumā, Lauksaimniecības un lauku attīstības likumā, Administratīvā procesa likumā, kā arī citos ar valsts un Eiropas Savienības atbalsta administrēšanu un uzraudzību jomu saistītajos normatīvos aktos noteiktajām prasībām. Savukārt, lai atbalsta pretendentam neradītu administratīvo slogu, dienests nepieciešamo informāciju iegūst, sadarbojoties ar citām iestādēm un ņemot vērā valsts informācijas sistēmās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2021. gada 10. februāra Īstenošanas regulu (ES) 2021/166, ar ko Īstenošanas regulu (ES) 2015/1368 groza attiecībā uz biškopības nozares atbalstam paredzēto valsts programmu pagarināšanu, Latvija biškopības programmā ir paredzējusi pagarināto laikposmu no 2022. gada 1. augusta līdz 31. decembrim. Lai nodrošinātu maksājumu nepārtrauktību, maksājumi, uz kuriem attiecas no 2022. gada 1. augusta līdz 31. decembrim īstenotie pasākumi, atbalsta saņēmējam būtu jāsaņem laikposmā no 2022. gada 16. oktobra līdz 2023. gada 15.oktobrim, tādēļ 9. punktā ir paredzēti dažādi atbalsta iesnieguma termiņi. Ir svarīgi, lai atbalsta pretendents pēc iespējas ātrāk pieteiktos uz atbalstu un īstenotu KLP stratēģiska plānā noteiktās intervences laikposmā no 2023. gada 1. janvāra līdz 15. oktobrim un izlietotu tām paredzēto atbalsta finansējumu pēc iespējas pilnīgāk, jo situācijā, kad nav izlietots Eiropas Savienības paredzētais līdzfinansējums, tas tiek pārdalīts citām dalībvalstīm. Savukārt dienestam ir svarīgi izvērtēt un apstiprināt pieteiktās intervences, lai atbalsta saņēmējam varētu izmaksāt ar intervenci saistītos izdevumus par katru īstenoto intervences veidu attiecīgajā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(13.–17., 26. punkts) ir ietverti atbalsta saņemšanas nosacījumi, kas atbalsta pretendentam jāievēro, piesakoties atbalstam, kā arī noteikta dienesta rīcība gadījumos, kad neatbilstošus izdevumus nevar atgūt vai ieturēt no atbalsta saņēmēja atbilstoši regulā 2022/126 noteiktām prasībām, piemēram, attiecībā uz attiecināmiem un neattiecināmiem (atbalsttiesīgiem un neatbalstiesīgiem) izdevumiem, administratīvajām un personāla izmaksām, priekšapmaksu un citām ar atbalsta piešķiršanu un administrēšanu saistītām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 21. un 24. punkts) paredz, ka atbalsta saņēmējs var saņemt gan priekšapmaksu, gan avansu, gan starpposma maksājumus. Ja dienests ir pieņēmis lēmumu par atbalsta piešķiršanu, atbalsta pretendents ar dienestu slēdz līgumu par atbalsta saņemšanu, kurā paredz priekšapmaksu, avansu vai starpposma maksājumu. Tādējādi atbalsta pretendents un dienests savstarpēji noslēgtajā līgumā vienojas par kārtību un termiņiem, kādā tiek saņemti noteikumu projektā paredzētie atbalsta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(19. un 29.– 33. punkts) noteikta dienesta rīcība atbalsta piešķiršanā un administrēšanā, tostarp paredzot, ka dienests turpina to piemērot attiecībā uz izdevumiem un maksājumiem, kas radušies vai bijuši par darbībām, kas biškopības programmā īstenotas laikā no 2022. gada 1. augusta līdz 31. decembrim, kā tas ir noteikts Komisijas 2022. gada 1. decembra Īstenošanas regulas (ES) 2022/2532, ar kuru groza Īstenošanas regulu (ES) 2017/892 un atceļ Regulu (ES) Nr. 738/2010 un Īstenošanas regulas (ES) Nr. 615/2014, (ES) 2015/1368 un (ES) 2016/1150, kas piemērojamas atbalsta shēmām konkrētās lauksaimniecības nozarēs, 2.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22. punktā atbalsta saņēmējam noteikts atbalsta maksājuma pieprasījuma iesniegšanas termiņš, jo dienestam ir nepieciešams laiks, lai izvērtētu pieprasījumā noteikto informāciju un varētu izmaksāt atbalsta maksājumu atbilstoši regulas 2021/2116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punktā paredzētais periods ir noteikts saskaņā ar Eiropas Parlamenta un Padomes 2020. gada 23. decembra Regulu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 kurā tika noteikts, ka dalībvalstu  valsts programmas, kas izstrādātas laikposmam no 2019. gada 1. augusta līdz 2022. gada 31. jūlijam, pagarina līdz 2022. gada 31. decembrim. Tāpēc Latvija izdarīja grozījumus Latvijas biškopības  programmā 2020.–2022. gadam, lai ņemtu vērā minēto pagarinājumu, noteica periodu no 2022. gada 1. augusta līdz 31. decembrim un par grozījumiem paziņoja Komisijai apstiprināšanai. Iepriekšminētā prasība tika noteikta, lai spēkā esošās laikposmam no 2019. gada 1. augusta līdz 2022. gada 31. jūlijam sagatavotās valsts programmas biškopības nozarē vienmērīgi integrētu turpmākajā KLP stratēģiskajā plānā. Pagarinājuma periodā no 2022. gada 1. augusta līdz 31. decembrim biškopības programmā iekļautie noteiktie pasākumi tiek administrēti, uzraudzīti un kontrolēti, pamatojoties uz noteikumiem Nr. 134, savukārt KLP stratēģiskajā plānā ietvertās intervences periodā no 2023. gada 1. janvāra un turpmākajos gados tiks administrētas, uzraudzītas un kontrolētas saskaņā ar noteikumu projekta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pilnībā atrisinās visas problēmas un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nākamajā dienā pēc tā izsludināšanas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Bišu stropu (saimju) īpašnieki un turētāji (biškopji)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Noteikumu projekts paredz precizēt kārtību, kādā piešķir, administrē un uzrauga valsts un Eiropas Savienības atbalstu biškopībai attiecībā uz KLP stratēģiskajā plānā noteiktajām intervencēm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vai nodibinājums, kas reģistrēts atbilstoši normatīvajiem aktiem par biedrību un nodibinājumu reģistrēšanu un darbojas biškopības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Noteikumu projekts paredz precizēt kārtību, kādā piešķir, administrē un uzrauga valsts un Eiropas Savienības atbalstu biškopībai attiecībā uz KLP stratēģiskajā plānā noteiktajām intervencēm biškopības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intervences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intervences veicina kvalitatīvas biškopības produkcijas ražošanu, tā labvēlīgi ietekmējot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atbalsta saņēmēji un gala labumu guvēji ir mazie un vidējie uzņēmumi,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atbalsts biškopības nozarē sniedz būtisku ieguldījumu saimniecību saražoto gala produktu kvantitatīvajos un kvalitatīvajos rādītājos, pieejamais atbalsts veicina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lauksaimniecības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biškopības nozari,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2021/2115 55. panta 1. punktu Eiropas Savienība līdzfinansē šādus intervenču veidus (periodā no 2023. gada līdz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konsultāciju pakalpojumi, tehniskā palīdzība, apmācība, informācijas un paraugprakses apmaiņa, tostarp ar tīklošanas palīdzību, biškopjiem un biškopju organizācijām; Katram gadam piešķirtais kopējais atbalsta finansējums (gan Eiropas Savienības, gan valsts) ir 287 472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investīcijas materiālos un nemateriālos aktīvos un citi pasākumi, kas vērsti arī uz bišu parazītu un slimību, īpaši varrozes, apkarošanu. Katram gadam piešķirtais kopējais atbalsta finansējums (gan Eiropas Savienības, gan valsts) ir 89 000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investīcijas materiālos un nemateriālos aktīvos un citi pasākumi, kas vērsti arī uz nelabvēlīgu klimatisko apstākļu nodarīta kaitējuma novēršanu un mainīgajiem klimatiskajiem apstākļiem piemērotu apsaimniekošanas prakšu izstrādes un izmantošanas veicināšanu. Katram gadam piešķirtais kopējais atbalsta finansējums (gan Eiropas Savienības, gan valsts) ir 9800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 investīcijas materiālos un nemateriālos aktīvos un citi pasākumi, kas vērsti arī uz bišu skaita atjaunināšanu stropos Eiropas Savienībā, tostarp bišu audzēšanu. Katram gadam piešķirtais kopējais atbalsta finansējums (gan Eiropas Savienības, gan valsts) ir 26 200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 sadarbība ar specializētām struktūrām, lai īstenotu pētniecības programmas biškopības un biškopības produktu jomā. Katram gadam piešķirtais kopējais atbalsta finansējums (gan Eiropas Savienības, gan valsts) ir 125 316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 noieta veicināšanas, saziņas un mārketinga, tostarp tirgus uzraudzības, pasākumi, kuru mērķis jo īpaši ir uzlabot patērētāju informētību par biškopības produktu kvalitāti. Katram gadam piešķirtais kopējais atbalsta finansējums (gan Eiropas Savienības, gan valsts) ir 34 000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 produktu kvalitāti uzlabojoši pasākumi. Katram gadam piešķirtais kopējais atbalsta finansējums (gan Eiropas Savienības, gan valsts) ir 85 820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KLP stratēģiskā plānā noteiktajam Eiropas Savienības finansiālais ieguldījums ir 50 % un valsts finansiālais ieguldījums – 50 % no izdevumiem, ko dalībvalstis segušas minēto intervenču veidu atbalstam, kas kopsummā veido 657 608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finansējums katram intervences veidam ir noteikts saskaņā ar regulas Nr.  2021/2115 88. panta 2. punktu, un tas katram finanšu gadam ir 328 804 </w:t>
            </w:r>
            <w:r w:rsidR="00000000" w:rsidRPr="00000000" w:rsidDel="00000000">
              <w:rPr>
                <w:sz w:val="24"/>
                <w:i w:val="1"/>
                <w:rtl w:val="0"/>
              </w:rPr>
              <w:t xml:space="preserve">euro</w:t>
            </w:r>
            <w:r w:rsidR="00000000" w:rsidRPr="00000000" w:rsidDel="00000000">
              <w:rPr>
                <w:sz w:val="24"/>
                <w:rtl w:val="0"/>
              </w:rPr>
              <w:t xml:space="preserve"> atbilstoši regulas 2021/2115 55. panta 4. punktam, kurā noteikts, ka dalībvalsts nodrošina vismaz tāda paša finansējuma apmēru kā ES finansiālā palīdzība, kas paredzēta par biškopības nozares intervenču veidu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saskaņā ar Ministru kabineta 2022. gada 18. janvāra protokolu Nr. 3 34.§ "Informatīvais ziņojums "Par Latvijas Kopējās lauksaimniecības politikas stratēģisko plānu 2023.–2027. gadam"", Latvijas Kopējās lauksaimniecības politikas stratēģisko plānu 2023.–2027. gadam un likumu “Par valsts budžetu 2023. gadam un budžeta ietvaru 2023., 2024. un 2025. gadam” tika norādīta un apstiprināta noapaļotā kopējā finansējuma summa 658 000 </w:t>
            </w:r>
            <w:r w:rsidR="00000000" w:rsidRPr="00000000" w:rsidDel="00000000">
              <w:rPr>
                <w:sz w:val="24"/>
                <w:i w:val="1"/>
                <w:rtl w:val="0"/>
              </w:rPr>
              <w:t xml:space="preserve">euro</w:t>
            </w:r>
            <w:r w:rsidR="00000000" w:rsidRPr="00000000" w:rsidDel="00000000">
              <w:rPr>
                <w:sz w:val="24"/>
                <w:rtl w:val="0"/>
              </w:rPr>
              <w:t xml:space="preserve"> par intervenču īstenošanu biškopības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Eiropas Komisijas KLP stratēģiskā plānā apstiprinātā summa (657 608 </w:t>
            </w:r>
            <w:r w:rsidR="00000000" w:rsidRPr="00000000" w:rsidDel="00000000">
              <w:rPr>
                <w:sz w:val="24"/>
                <w:i w:val="1"/>
                <w:rtl w:val="0"/>
              </w:rPr>
              <w:t xml:space="preserve">euro</w:t>
            </w:r>
            <w:r w:rsidR="00000000" w:rsidRPr="00000000" w:rsidDel="00000000">
              <w:rPr>
                <w:sz w:val="24"/>
                <w:rtl w:val="0"/>
              </w:rPr>
              <w:t xml:space="preserve">) atšķiras, turpmāk valsts budžeta sagatavošanas procesā summas tiks atbilstoši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Latvijas Kopējās lauksaimniecības politikas stratēģisko plānu 2023.–2027. gadam un likumu "Par valsts budžetu 2023. gadam un budžeta ietvaru 2023., 2024. un 2025. gadam"  finansējums apstiprināts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658 000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658 000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658 000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658 000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658 000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pasākuma īstenošanai izmaksās no budžeta apakšprogrammas 64.10.00. "Izdevumi Eiropas Lauksaimniecības garantiju fonda (ELGF) projektu un pasākumu īstenošanai (2023.–2027.)".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2023.–2027.gadam noteikušas atbilstīgi minētajai regulai, kā arī ar noteikumiem par īpatsvaru, ko piemēro laba lauksaimnieciskā un vidiskā stāvokļa (LLVS) 1. standarta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32022R1475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6. decembra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16. jūnija Deleģētā regula (ES) 2022/1408, ar kuru attiecībā uz avansa maksājumiem par noteiktām intervencēm un atbalsta pasākumiem, kas paredzēti Eiropas Parlamenta un Padomes Regulās (ES) 2021/2115 un (ES) Nr. 1308/2013, groza Eiropas Parlamenta un Padomes Regulu (ES)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oktobra Deleģētā regula (ES) 2023/57, ar kuru groza un labo Deleģēto regulu (ES) 2022/127, kas papildina Eiropas Parlamenta un Padomes Regulu (ES)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7. decembra Deleģētā regula (ES) 2022/127, ar ko Eiropas Parlamenta un Padomes Regulu (ES) 2021/2116 papildina ar noteikumiem par maksājumu aģentūrām un citām struktūrām, finanšu pārvaldību, grāmatojumu noskaidrošanu, nodrošinājumiem un euro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55.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55. panta 1. punkts paredz, ka  attiecībā uz katru izvēlēto konkrēto mērķi, kas izklāstīts 6. panta 1. punktā, dalībvalstis savos KLP stratēģiskajos plānos izvēlas vienu vai vairākus no minētajiem intervenču veidiem biškopības nozarē, tādēļ noteikumu projekta 4. punktā ir minēti Latvijas izvēlētie intervenču veidi atbilstoši KLP stratēģiskā plānā noteiktajam mērķim.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2023.–2027.gadam noteikušas atbilstīgi minētajai regulai, kā arī ar noteikumiem par īpatsvaru, ko piemēro laba lauksaimnieciskā un vidiskā stāvokļa (LLVS) 1. standarta vajadzībām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9.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21.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22.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23.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11. panta 1. punkts paredz, ka iegādātie materiālie un nemateriālie aktīvi paliek labumguvēja īpašumā un turējumā līdz fiskālās amortizācijas perioda beigām vai vismaz uz piecu gadu periodu – tas dalībvalstīm jānosaka, ņemot vērā aktīvu raksturu. Tādējādi saskaņā ar noteikumu projekta 13. punktu visi iegādātie materiālie un nemateriālie aktīvi ir atbalsta saņēmēja īpašums piecus gadus pēc pēdējā atbalsta maksājuma saņemšanas.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6. decembra Īstenošanas regula (ES) 2022/1475, ar ko nosaka sīki izstrādātus noteikumus par to, kā Eiropas Parlamenta un Padomes Regulu (ES) 2021/2115 īsteno attiecībā uz KLP stratēģisko plānu izvērtēšanu un uzraudzībai un izvērtēšanai vajadzīgās informācijas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2022/1475 V pielikuma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16. jūnija Deleģētā regula (ES) 2022/1408, ar kuru attiecībā uz avansa maksājumiem par noteiktām intervencēm un atbalsta pasākumiem, kas paredzēti Eiropas Parlamenta un Padomes Regulās (ES) 2021/2115 un (ES) Nr. 1308/2013, groza Eiropas Parlamenta un Padomes Regulu (ES)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2022/1408 1. panta 3a.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31. oktobra Deleģētā regula (ES) 2023/57, ar kuru groza un labo Deleģēto regulu (ES) 2022/127, kas papildina Eiropas Parlamenta un Padomes Regulu (ES)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2023/57 1. panta 1., 2. un 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7. decembra Deleģētā regula (ES) 2022/127, ar ko Eiropas Parlamenta un Padomes Regulu (ES) 2021/2116 papildina ar noteikumiem par maksājumu aģentūrām un citām struktūrām, finanšu pārvaldību, grāmatojumu noskaidrošanu, nodrošinājumiem un euro izmantošanu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2022/127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Biškopības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https://tapportals.mk.gov.lv/public_participation/3bad0249-9fc2-459d-9e32-0cb93ee13290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saņemts priekšlikums no biedrības "Latvijas biškopības biedrība". Pamatojums, kāpēc priekšlikums netiek ņemts vērā, sniegts tiesību akta lietai pievienotajā papildu dokumentā "Sabiedrības iebildumi un priekšlikumi" (viedokļu pārskats 22-TA-3692) un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22-TA-3692</w:t>
    </w:r>
    <w:r>
      <w:br/>
    </w:r>
    <w:r w:rsidR="00000000" w:rsidRPr="00000000" w:rsidDel="00000000">
      <w:rPr>
        <w:rtl w:val="0"/>
      </w:rPr>
      <w:t xml:space="preserve">Izdrukāts 29.07.2026. 21.28 - 4.0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22-TA-3692</w:t>
    </w:r>
    <w:r>
      <w:br/>
    </w:r>
    <w:r w:rsidR="00000000" w:rsidRPr="00000000" w:rsidDel="00000000">
      <w:rPr>
        <w:rtl w:val="0"/>
      </w:rPr>
      <w:t xml:space="preserve">Izdrukāts 29.07.2026. 21.28 - 4.0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anotācija_(ex_ante)_22-TA-3692.docx</dc:title>
</cp:coreProperties>
</file>

<file path=docProps/custom.xml><?xml version="1.0" encoding="utf-8"?>
<Properties xmlns="http://schemas.openxmlformats.org/officeDocument/2006/custom-properties" xmlns:vt="http://schemas.openxmlformats.org/officeDocument/2006/docPropsVTypes"/>
</file>