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21. septembra noteikumos Nr. 899 "Likuma "Par iedzīvotāju ienākuma nodokli" normu piemērošanas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 iedzīvotāju ienākuma nodokli", kas stājās spēkā 2022.gada 14.novembrī.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papildināt normatīvo regulējumu ar likuma “Par iedzīvotāju ienākuma nodokli” 11.</w:t>
      </w:r>
      <w:r w:rsidR="00000000" w:rsidRPr="00000000" w:rsidDel="00000000">
        <w:rPr>
          <w:vertAlign w:val="superscript"/>
          <w:rtl w:val="0"/>
        </w:rPr>
        <w:t xml:space="preserve">13</w:t>
      </w:r>
      <w:r w:rsidR="00000000" w:rsidRPr="00000000" w:rsidDel="00000000">
        <w:rPr>
          <w:rtl w:val="0"/>
        </w:rPr>
        <w:t xml:space="preserve">panta piecpadsmitajā daļā paredzēto kārtību (informācija par atvērto ieguldījumu kontu, kuru iesniedz Valsts ieņēmumu dienestam), noteikt, ka, ja atvērtais ieguldījumu konts taksācijas gada laikā tiek slēgts (vai zaudē ieguldījumu konta statusu), ieguldījumu pakalpojumu sniedzējs Valsts ieņēmumu dienestam iesniedz par to informāciju, kā arī svītrot normas, kas saistītas ar Satversmes tiesas 2022.gada 7.janvāra spriedumu lietā Nr.2021-06-01.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iedzīvotāju ienākuma nodokli" tika pieņemti grozījumi (stājās spēkā 2022.gada 14.novembrī) saistībā ar ieguldījumu konta regulējumu, kas paredz Ministru kabinetam noteikt kārtību informācijas sniegšanai Valsts ieņēmumu dienestam par atvērto ieguldījumu kontu.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minētajiem grozījumiem likumā "Par iedzīvotāju ienākuma nodokli", tika izslēgtas vairākas likuma "Par iedzīvotāju ienākuma nodokli" normas, kuras bija saistītas ar Satversmes tiesas 2022.gada 7.janvāra spriedumu lietā Nr.2021-06-01.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ienākuma nodokli" 11.</w:t>
      </w:r>
      <w:r w:rsidR="00000000" w:rsidRPr="00000000" w:rsidDel="00000000">
        <w:rPr>
          <w:vertAlign w:val="superscript"/>
          <w:rtl w:val="0"/>
        </w:rPr>
        <w:t xml:space="preserve">13</w:t>
      </w:r>
      <w:r w:rsidR="00000000" w:rsidRPr="00000000" w:rsidDel="00000000">
        <w:rPr>
          <w:rtl w:val="0"/>
        </w:rPr>
        <w:t xml:space="preserve">panta piecpadsmitā daļa paredz Ministru kabinetam noteikt kārtību, kā Latvijā reģistrēts ieguldījumu pakalpojumu sniedzējs vai ārvalstīs reģistrēta ieguldījumu pakalpojumu filiāle Latvijā, kura nav Kontu reģistra likuma subjekts, sniedz Valsts ieņēmumu dienestam informāciju par atvērto ieguldījumu kontu (ne vēlāk kā līdz taksācijas gada beigām).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pakalpojumu sniedzējs iesniedz Valsts ieņēmumu dienestam, ne vēlāk kā līdz taksācijas gada beigām, informāciju par atvērto ieguldījumu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ja ieguldījumu pakalpojumu sniedzējs ir Kontu reģistra likuma subjekts, tas sniedz informāciju par atvērto ieguldījumu kontu Kontu reģistra likuma noteiktajā kārtībā (likuma "Par iedzīvotāju ienākuma nodokli" 11.</w:t>
      </w:r>
      <w:r w:rsidR="00000000" w:rsidRPr="00000000" w:rsidDel="00000000">
        <w:rPr>
          <w:vertAlign w:val="superscript"/>
          <w:rtl w:val="0"/>
        </w:rPr>
        <w:t xml:space="preserve">13</w:t>
      </w:r>
      <w:r w:rsidR="00000000" w:rsidRPr="00000000" w:rsidDel="00000000">
        <w:rPr>
          <w:rtl w:val="0"/>
        </w:rPr>
        <w:t xml:space="preserve">panta četrpadsmitā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normatīvo regulējumu (89.</w:t>
      </w:r>
      <w:r w:rsidR="00000000" w:rsidRPr="00000000" w:rsidDel="00000000">
        <w:rPr>
          <w:vertAlign w:val="superscript"/>
          <w:rtl w:val="0"/>
        </w:rPr>
        <w:t xml:space="preserve">9</w:t>
      </w:r>
      <w:r w:rsidR="00000000" w:rsidRPr="00000000" w:rsidDel="00000000">
        <w:rPr>
          <w:rtl w:val="0"/>
        </w:rPr>
        <w:t xml:space="preserve">punkts) ar kārtību, par to, kādu informāciju par veikto ieguldījumu konta atvēršanu iesniedz ieguldījumu pakalpojumu sniedzējs Valsts ieņēmumu dienestam ne vēlāk kā līdz taksācijas gada beigām (31.decembrim). 89.</w:t>
      </w:r>
      <w:r w:rsidR="00000000" w:rsidRPr="00000000" w:rsidDel="00000000">
        <w:rPr>
          <w:vertAlign w:val="superscript"/>
          <w:rtl w:val="0"/>
        </w:rPr>
        <w:t xml:space="preserve">9</w:t>
      </w:r>
      <w:r w:rsidR="00000000" w:rsidRPr="00000000" w:rsidDel="00000000">
        <w:rPr>
          <w:rtl w:val="0"/>
        </w:rPr>
        <w:t xml:space="preserve">punkta apakšpunktos ir norādīts informācijas apjoms, kas jāsniedz Valsts ieņēmumu dienestam - komersanta (bankas, brokeru platformas), pie kurā atvērts ieguldījumu konts, pilns nosaukums, reģistrācijas numurs un SWIFT/BIC kods (ja tāds ir), kontu turētāja/turētāju personas kodi; ieguldījumu konta numurs vai lietotāja vārds, ieguldījumu konta valūta un ieguldījumu konta atvēršanas datums. Minēto informāciju par atvērtajiem ieguldījumu kontiem Valsts ieņēmumu dienests uzglabās savās informācijas sistēmās.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kontu var atvērt (piešķirt ieguldījumu konta statusu) un pēc tam šo ieguldījumu kontu var slēgt (zaudē ieguldījumu konta statusu). Ja ieguldījumu pakalpojumu sniedzējs  ir Kontu reģistra likuma subjekts (likuma "Par iedzīvotāju ienākuma nodokli" 11.</w:t>
      </w:r>
      <w:r w:rsidR="00000000" w:rsidRPr="00000000" w:rsidDel="00000000">
        <w:rPr>
          <w:vertAlign w:val="superscript"/>
          <w:rtl w:val="0"/>
        </w:rPr>
        <w:t xml:space="preserve">13</w:t>
      </w:r>
      <w:r w:rsidR="00000000" w:rsidRPr="00000000" w:rsidDel="00000000">
        <w:rPr>
          <w:rtl w:val="0"/>
        </w:rPr>
        <w:t xml:space="preserve">panta četrpadsmitā daļa), informāciju par slēgto ieguldījumu kontu (zaudē ieguldījumu konta statusu) Valsts ieņēmumu dienests saņem Kontu reģistra likuma noteiktajā kārtībā. Līdz ar to, lai būtu piemērots līdzīgs normatīvais regulējums attiecībā uz informācijas sniegšanu par ieguldījuma konta atvēršanu vai slēgšanu visiem likuma "Par iedzīvotāju ienākuma nodokli" 11.</w:t>
      </w:r>
      <w:r w:rsidR="00000000" w:rsidRPr="00000000" w:rsidDel="00000000">
        <w:rPr>
          <w:vertAlign w:val="superscript"/>
          <w:rtl w:val="0"/>
        </w:rPr>
        <w:t xml:space="preserve">13</w:t>
      </w:r>
      <w:r w:rsidR="00000000" w:rsidRPr="00000000" w:rsidDel="00000000">
        <w:rPr>
          <w:rtl w:val="0"/>
        </w:rPr>
        <w:t xml:space="preserve">panta četrpadsmitajā un piecpadsmitajā daļā minētajiem subjektiem, kas par šo sniedz informāciju Valsts ieņēmumu dienestam, Noteikumu projekts paredz papildināt normatīvo regulējumu (89.</w:t>
      </w:r>
      <w:r w:rsidR="00000000" w:rsidRPr="00000000" w:rsidDel="00000000">
        <w:rPr>
          <w:vertAlign w:val="superscript"/>
          <w:rtl w:val="0"/>
        </w:rPr>
        <w:t xml:space="preserve">10</w:t>
      </w:r>
      <w:r w:rsidR="00000000" w:rsidRPr="00000000" w:rsidDel="00000000">
        <w:rPr>
          <w:rtl w:val="0"/>
        </w:rPr>
        <w:t xml:space="preserve">punkts) ar prasību ieguldījumu pakalpojumu sniedzējam līdz taksācijas gada 31.decembrim iesniegt Valsts ieņēmumu dienestam informāciju par slēgto ieguldījumu kontu. Minētais normatīvais regulējums (89.</w:t>
      </w:r>
      <w:r w:rsidR="00000000" w:rsidRPr="00000000" w:rsidDel="00000000">
        <w:rPr>
          <w:vertAlign w:val="superscript"/>
          <w:rtl w:val="0"/>
        </w:rPr>
        <w:t xml:space="preserve">10</w:t>
      </w:r>
      <w:r w:rsidR="00000000" w:rsidRPr="00000000" w:rsidDel="00000000">
        <w:rPr>
          <w:rtl w:val="0"/>
        </w:rPr>
        <w:t xml:space="preserve">punkts) ļaus nodrošināt, ka Valsts ieņēmumu dienesta rīcībā būs aktuālā informācija par ieguldījumu kontiem un savlaicīgi tiks saņemta informācija, ja, kāds no ieguldījumu kontiem tiks slēgts. Līdz ar to Valsts ieņēmumu dienesta informācijas sistēmās tiks uzglabāta aktuālā informācija par ieguldījumu kontiem.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veiktajiem grozījumiem likumā "Par iedzīvotāju ienākuma nodokli" attiecībā uz normatīvo regulējumu par ieguldījumu kontiem, kas stājās spēkā 2022.gada 14.novembrī, Valsts ieņēmumu dienestam ir jāveic izmaiņas savās informācijas sistēmās. Tā kā minētās izmaiņas informācijas sistēmās nebūs pieejamas līdz Noteikumu projekts stāsies spēkā, tad, lai nodrošinātu, ka 89.</w:t>
      </w:r>
      <w:r w:rsidR="00000000" w:rsidRPr="00000000" w:rsidDel="00000000">
        <w:rPr>
          <w:vertAlign w:val="superscript"/>
          <w:rtl w:val="0"/>
        </w:rPr>
        <w:t xml:space="preserve">9</w:t>
      </w:r>
      <w:r w:rsidR="00000000" w:rsidRPr="00000000" w:rsidDel="00000000">
        <w:rPr>
          <w:rtl w:val="0"/>
        </w:rPr>
        <w:t xml:space="preserve"> un 89.</w:t>
      </w:r>
      <w:r w:rsidR="00000000" w:rsidRPr="00000000" w:rsidDel="00000000">
        <w:rPr>
          <w:vertAlign w:val="superscript"/>
          <w:rtl w:val="0"/>
        </w:rPr>
        <w:t xml:space="preserve">10</w:t>
      </w:r>
      <w:r w:rsidR="00000000" w:rsidRPr="00000000" w:rsidDel="00000000">
        <w:rPr>
          <w:rtl w:val="0"/>
        </w:rPr>
        <w:t xml:space="preserve">punktā norādīto informāciju, kas attiecas uz 2022.gadu, atbildīgais par informācijas sniegšanu (ieguldījumu pakalpojumu sniedzējs) var iesniegt Valsts ieņēmumu dienestam vēlāk, nepieciešams noteikt konkrētu termiņu. Noteikumu projekts paredz noteikt atsevišķu termiņu – līdz 2023.gada 31.decembrim. (147.punkts) šīs informācijas iesniegšanai.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2022.gada 7.janvāra spriedumu lietā Nr.2021-06-01. atzina likuma "Par iedzīvotāju ienākuma nodokli" 11.panta 3.</w:t>
      </w:r>
      <w:r w:rsidR="00000000" w:rsidRPr="00000000" w:rsidDel="00000000">
        <w:rPr>
          <w:vertAlign w:val="superscript"/>
          <w:rtl w:val="0"/>
        </w:rPr>
        <w:t xml:space="preserve">1</w:t>
      </w:r>
      <w:r w:rsidR="00000000" w:rsidRPr="00000000" w:rsidDel="00000000">
        <w:rPr>
          <w:rtl w:val="0"/>
        </w:rPr>
        <w:t xml:space="preserve">daļu un 11.</w:t>
      </w:r>
      <w:r w:rsidR="00000000" w:rsidRPr="00000000" w:rsidDel="00000000">
        <w:rPr>
          <w:vertAlign w:val="superscript"/>
          <w:rtl w:val="0"/>
        </w:rPr>
        <w:t xml:space="preserve">1</w:t>
      </w:r>
      <w:r w:rsidR="00000000" w:rsidRPr="00000000" w:rsidDel="00000000">
        <w:rPr>
          <w:rtl w:val="0"/>
        </w:rPr>
        <w:t xml:space="preserve">panta 6.</w:t>
      </w:r>
      <w:r w:rsidR="00000000" w:rsidRPr="00000000" w:rsidDel="00000000">
        <w:rPr>
          <w:vertAlign w:val="superscript"/>
          <w:rtl w:val="0"/>
        </w:rPr>
        <w:t xml:space="preserve">1</w:t>
      </w:r>
      <w:r w:rsidR="00000000" w:rsidRPr="00000000" w:rsidDel="00000000">
        <w:rPr>
          <w:rtl w:val="0"/>
        </w:rPr>
        <w:t xml:space="preserve">daļu par neatbilstošu Latvijas Republikas Satversmes 105.panta pirmajiem trim teikumiem. Saistībā ar minēto normu atzīšanu par spēkā neesošām, tika veikti grozījumi likumā "Par iedzīvotāju ienākuma nodokli" (stājās spēkā 2022.gada 14.novembrī), svītrojot saistītās normas - likumā "Par iedzīvotāju ienākuma nodokli" 11.panta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3.</w:t>
      </w:r>
      <w:r w:rsidR="00000000" w:rsidRPr="00000000" w:rsidDel="00000000">
        <w:rPr>
          <w:vertAlign w:val="superscript"/>
          <w:rtl w:val="0"/>
        </w:rPr>
        <w:t xml:space="preserve">4</w:t>
      </w:r>
      <w:r w:rsidR="00000000" w:rsidRPr="00000000" w:rsidDel="00000000">
        <w:rPr>
          <w:rtl w:val="0"/>
        </w:rPr>
        <w:t xml:space="preserve">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normas saistībā ar Satversmes tiesas 2022.gada 7.janvāra spriedumu lietā Nr.2021-06-01 (saistītas ar likuma “Par iedzīvotāju ienākuma nodokli” šobrīd spēkā neesošajām un izslēgtajām normām (11.panta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3.</w:t>
      </w:r>
      <w:r w:rsidR="00000000" w:rsidRPr="00000000" w:rsidDel="00000000">
        <w:rPr>
          <w:vertAlign w:val="superscript"/>
          <w:rtl w:val="0"/>
        </w:rPr>
        <w:t xml:space="preserve">4</w:t>
      </w:r>
      <w:r w:rsidR="00000000" w:rsidRPr="00000000" w:rsidDel="00000000">
        <w:rPr>
          <w:rtl w:val="0"/>
        </w:rPr>
        <w:t xml:space="preserve">daļa un 11.</w:t>
      </w:r>
      <w:r w:rsidR="00000000" w:rsidRPr="00000000" w:rsidDel="00000000">
        <w:rPr>
          <w:vertAlign w:val="superscript"/>
          <w:rtl w:val="0"/>
        </w:rPr>
        <w:t xml:space="preserve">1</w:t>
      </w:r>
      <w:r w:rsidR="00000000" w:rsidRPr="00000000" w:rsidDel="00000000">
        <w:rPr>
          <w:rtl w:val="0"/>
        </w:rPr>
        <w:t xml:space="preserve">panta 6.</w:t>
      </w:r>
      <w:r w:rsidR="00000000" w:rsidRPr="00000000" w:rsidDel="00000000">
        <w:rPr>
          <w:vertAlign w:val="superscript"/>
          <w:rtl w:val="0"/>
        </w:rPr>
        <w:t xml:space="preserve">1</w:t>
      </w:r>
      <w:r w:rsidR="00000000" w:rsidRPr="00000000" w:rsidDel="00000000">
        <w:rPr>
          <w:rtl w:val="0"/>
        </w:rPr>
        <w:t xml:space="preserve">daļa)). Tiek svītrots 78.</w:t>
      </w:r>
      <w:r w:rsidR="00000000" w:rsidRPr="00000000" w:rsidDel="00000000">
        <w:rPr>
          <w:vertAlign w:val="superscript"/>
          <w:rtl w:val="0"/>
        </w:rPr>
        <w:t xml:space="preserve">1</w:t>
      </w:r>
      <w:r w:rsidR="00000000" w:rsidRPr="00000000" w:rsidDel="00000000">
        <w:rPr>
          <w:rtl w:val="0"/>
        </w:rPr>
        <w:t xml:space="preserve">, 78.</w:t>
      </w:r>
      <w:r w:rsidR="00000000" w:rsidRPr="00000000" w:rsidDel="00000000">
        <w:rPr>
          <w:vertAlign w:val="superscript"/>
          <w:rtl w:val="0"/>
        </w:rPr>
        <w:t xml:space="preserve">2</w:t>
      </w:r>
      <w:r w:rsidR="00000000" w:rsidRPr="00000000" w:rsidDel="00000000">
        <w:rPr>
          <w:rtl w:val="0"/>
        </w:rPr>
        <w:t xml:space="preserve">, 78.</w:t>
      </w:r>
      <w:r w:rsidR="00000000" w:rsidRPr="00000000" w:rsidDel="00000000">
        <w:rPr>
          <w:vertAlign w:val="superscript"/>
          <w:rtl w:val="0"/>
        </w:rPr>
        <w:t xml:space="preserve">3</w:t>
      </w:r>
      <w:r w:rsidR="00000000" w:rsidRPr="00000000" w:rsidDel="00000000">
        <w:rPr>
          <w:rtl w:val="0"/>
        </w:rPr>
        <w:t xml:space="preserve">, 79.</w:t>
      </w:r>
      <w:r w:rsidR="00000000" w:rsidRPr="00000000" w:rsidDel="00000000">
        <w:rPr>
          <w:vertAlign w:val="superscript"/>
          <w:rtl w:val="0"/>
        </w:rPr>
        <w:t xml:space="preserve">1</w:t>
      </w:r>
      <w:r w:rsidR="00000000" w:rsidRPr="00000000" w:rsidDel="00000000">
        <w:rPr>
          <w:rtl w:val="0"/>
        </w:rPr>
        <w:t xml:space="preserve">punkts un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pielikums, kā arī tiek precizēta 78.</w:t>
      </w:r>
      <w:r w:rsidR="00000000" w:rsidRPr="00000000" w:rsidDel="00000000">
        <w:rPr>
          <w:vertAlign w:val="superscript"/>
          <w:rtl w:val="0"/>
        </w:rPr>
        <w:t xml:space="preserve">4</w:t>
      </w:r>
      <w:r w:rsidR="00000000" w:rsidRPr="00000000" w:rsidDel="00000000">
        <w:rPr>
          <w:rtl w:val="0"/>
        </w:rPr>
        <w:t xml:space="preserve">punkta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21. septembra noteikumu Nr. 899 "Likuma "Par iedzīvotāju ienākuma nodokli" normu piemērošanas kārtība"" izdošanas pilnvarojums ir iekļauts vairākās likuma "Par iedzīvotāju ienākuma nodokli" esošajās normās. Šo normu uzskaitījums ir iekļauts tiesību akta izdošanas pamatojumā.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ienākuma nodokli" iekļautajās normās dotais pilnvarojums tiek norādīts Ministru kabineta noteikumu 1.punktā saskaņā ar Ministru kabineta 2009.gada 3.februāra noteikumu Nr.108 "Normatīvo aktu projektu sagatavošanas noteikumi" 100.punktu.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jaunā redakcijā Ministru kabineta 2010. gada 21. septembra noteikumu Nr. 899 "Likuma "Par iedzīvotāju ienākuma nodokli" normu piemērošanas kārtība"" 1.punktu atbilstoši Ministru kabineta 2009.gada 3.februāra noteikumu Nr.108 "Normatīvo aktu projektu sagatavošanas noteikumi" 100.punktā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par divu 1.punkta apakšpunktu (1.5. un 1.10.apakšpunkts)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1.5.apakšpunktā ir iekļauts pilnvarojums no likuma "Par iedzīvotāju ienākuma nodokli" 38.panta otrās daļas par informatīvo deklarāciju (pārskatu, paziņojumu un citu likuma "Par iedzīvotāju ienākuma nodokli" piemērošanai nepieciešamo dokumentu, izņemot paziņojuma par fiziskajai personai izmaksātajām summām) veidlapu formu un to izpildīšanas kārtību. Attiecībā uz likuma "Par iedzīvotāju ienākuma nodokli" 38.panta otrajā daļā iekļauto pilnvarojumu gada ienākumu deklarācijai un deklarācijai par ienākumu no kapitāla (nodokļu deklarācijas) - tas ir iekļauts citos Ministru kabineta noteikumos (Ministru kabineta 2018.gada 30.oktobra noteikumi Nr.662 "Noteikumi par iedzīvotāju ienākuma nodokļa deklarācijām un to aizpildīšanas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1.10.apakšpunktā ir iekļauts pilnvarojums no likuma "Par iedzīvotāju ienākuma nodokli" 9.panta pirmās daļas 16.punkta par kompensāciju izmaksām, kuru apmērs tiks noteikts šajos Ministru kabineta 2010. gada 21. septembra noteikumos Nr. 899 "Likuma "Par iedzīvotāju ienākuma nodokli" normu piemērošanas kārtība"". Likuma "Par iedzīvotāju ienākuma nodokli" 9.panta pirmās daļas 16.punktā iekļautais pilnvarojums attiecas arī uz citos likumos un Ministru kabineta noteikumos noteiktajām kompensāciju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pakalpojumu sniedzēji, kuri nav Kontu reģistra likuma subjekti.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 kārtība, par to, kāda informācija par veikto ieguldījumu konta atvēršanu  vai slēgšanu jāsniedz ieguldījumu pakalpojumu sniedzējam Valsts ieņēmumu dienestam līdz taksācijas gada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131 001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131 001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131 001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131 001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veikšanai Valsts ieņēmumu dienesta informācijas sistēmās 2023.gadā 131 001 EUR apmērā un uzturēšanai 2024.gadam un turpmāk ik gadu 9 171 EUR apmērā tiks nodrošināts Finanšu ministrijas pamatbudžeta programmas “33.00.00 “Valsts ieņēmumu un muitas politikas nodrošināšana”” piešķirto līdzekļu ietvaros, tajā skaitā 2023.gadam nepieciešamais finansējums 131 001 EUR apmērā normatīvo aktu noteiktajā kārtībā pārdalīts no budžeta resora “74. Gadskārtējā valsts budžeta izpildes procesā pārdalāmais finansējums” budžeta programmas 01.00.00 “Apropriācijas rezerve”.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nepieciešama, jo Noteikumu projekts paredz papildināt vai svītrot normas Ministru kabineta 2010.gada 21.septembra noteikumos Nr.899 "Likuma "Par iedzīvotāju ienākuma nodokli" normu piemērošanas kārtība", kas ir tieši saistītas ar veiktajiem grozījumiem likumā “Par iedzīvotāju ienākuma nodokli”, kas stājās spēkā 2022.gada 14.novembrī.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22-TA-3481</w:t>
    </w:r>
    <w:r>
      <w:br/>
    </w:r>
    <w:r w:rsidR="00000000" w:rsidRPr="00000000" w:rsidDel="00000000">
      <w:rPr>
        <w:rtl w:val="0"/>
      </w:rPr>
      <w:t xml:space="preserve">Izdrukāts 29.07.2026. 22.15 - 3.0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22-TA-3481</w:t>
    </w:r>
    <w:r>
      <w:br/>
    </w:r>
    <w:r w:rsidR="00000000" w:rsidRPr="00000000" w:rsidDel="00000000">
      <w:rPr>
        <w:rtl w:val="0"/>
      </w:rPr>
      <w:t xml:space="preserve">Izdrukāts 29.07.2026. 22.15 - 3.0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anotācija_(ex_ante)_22-TA-3481.docx</dc:title>
</cp:coreProperties>
</file>

<file path=docProps/custom.xml><?xml version="1.0" encoding="utf-8"?>
<Properties xmlns="http://schemas.openxmlformats.org/officeDocument/2006/custom-properties" xmlns:vt="http://schemas.openxmlformats.org/officeDocument/2006/docPropsVTypes"/>
</file>