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budžetu 2023. gadam un budžeta ietvaru 2023., 2024. un 2025.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(turpmāk – LBFV) 18.¹ panta pirmajā daļā noteikto finanšu ministrs nodrošina, ka katru gadu tiek izstrādāts valsts budžeta likumprojekts, un iesniedz to Ministru kabinetam saskaņā ar budžeta sagatavošanas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LBFV Pārejas noteikumu 98. punktam Vidēja termiņa budžeta ietvara likumprojektu un gadskārtējo valsts budžeta likumprojektu sagatavo kā vienu likumprojektu (par valsts budžetu), sākot ar likumprojektu par valsts budžetu 2023. gadam un budžeta ietvaru 2023., 2024. un 2025.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ietver divas nodaļas: I nodaļa “Budžeta ietvars 2023., 2024. un 2025. gadam” un II nodaļa “Valsts budžets 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valsts budžeta plānošana ir process, kurā tiek noteikti pieejamie resursi vidējam termiņam un nodrošināta šo resursu izlietošana atbilstoši valdības noteiktajām prioritātēm, savukārt, budžets ir līdzeklis valsts politikas realizācijai ar finansiālām metodēm. Budžeta mērķis ir noteikt un pamatot, kādi līdzekļi nepieciešami valdībai, citām valsts institūcijām un pašvaldībām to valsts pienākumu izpildei, kuru finansēšana noteikta ar likumdošanas aktiem, nodrošinot, lai tajā laika posmā, kuram šie līdzekļi paredzēti, izdevumus segtu atbilstoši ieņēmumi.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valsts budžetu 2023. gadam un budžeta ietvaru 2023., 2024. un 2025. gadam” (turpmāk – Likumprojekts) jāpieņem iespējami ātrāk, lai nodrošinātu ministrijām un citām centrālajām valsts iestādēm saimnieciskā gada pieejamā finansējuma apjomu, jo tās valsts budžeta līdzekļus var piešķirt vai saņemt tikai ar valsts budžeta likumā paredzētu apropriāciju.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likuma darbība attiecināma uz visu saimniecisko gadu.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2022. gada 1. oktobrī notikušajām Saeimas vēlēšanām un valdības ilgās veidošanas dēļ nav pieņemts gadskārtējais valsts budžeta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21. panta trešo daļu Saeimas vēlēšanu gadā valsts budžeta likuma (budžeta likumprojektu paketes) projekts iesniedzams Saeimai ne vēlāk kā četrus mēnešus pēc tam, kad jaunievēlētā Saeima izteikusi Ministru kabinetam savu uzticību. Savukārt LBFV 15. pantā noteikts, ja, sākoties saimnieciskajam gadam, nav stājies spēkā valsts budžeta likums, finanšu ministrs apstiprina valsts darbībai nepieciešamos valsts budžeta izdevumus, aizdevumu un aizņēmumu limitus. Pilnvarojumi, kas piešķirti saskaņā ar šo pantu, izbeidzas, stājoties spēkā valsts budžeta likumam, un visi izdevumi no saimnieciskā gada sākuma tiek reģistrēti saskaņā ar jauno valsts budžeta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2023. gadā tiktu nodrošināti valsts darbībai nepieciešamie valsts budžeta izdevumi, nodrošinot īstenojamo funkciju un sniedzamo pakalpojumu nepārtrauktību, 2022. gada 23. decembrī tika izdots Finanšu ministrijas rīkojums Nr.866 “Par valsts pagaidu budžetu 2023. gadam” saskaņā ar Finanšu ministrijas 2022. gada 13. decembra rīkojumu Nr.794 “Par Pamatprincipiem valsts pagaidu budžeta 2023. gadam sagatavošanai un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budžets ir tehniskais budžets, kas paredz izpildīt līdzšinējo politiku, nemainot to. Pagaidu budžets neparedz politikas izmaiņas, jaunas iniciatīvas un jaunus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Likumprojekta sagatavošana tika veikta atbilstoši Ministru kabineta 2022. gada 18. marta rīkojumā Nr.169 “Par likumprojekta “Par vidēja termiņa budžeta ietvaru 2023., 2024. un 2025. gadam” un likumprojekta “Par valsts budžetu 2023. gadam” sagatavošanas grafiku” (turpmāk – MK rīkojums Nr.169) apstiprinātajam grafikam, kura vietā saskaņā ar pielikuma 14. punktā noteikto Finanšu ministrija divu nedēļu laikā pēc jaunievēlētās Saeimas uzticības izteikšanas Ministru kabinetam sagatavoja un iesniedza Ministru kabinetā aktualizēto budžeta sagatavošanas grafiku. Tādējādi, Likumprojekta sagatavošana tika veikta atbilstoši Ministru kabineta 2022. gada 21. decembra rīkojumā Nr.964 “Par likumprojekta “Par valsts budžetu 2023. gadam un budžeta ietvaru 2023., 2024. un 2025. gadam” sagatavošanas grafiku” (turpmāk – MK rīkojums Nr.964) apstiprinātajam grafikam, saskaņā ar kuru Likumprojekts, pavadošie likumprojekti (budžeta likumprojektu paketes) un paskaidrojumi Ministru kabinetā tiek izskatīti 2023. gada 7. februārī, savukārt Saeimā iesniegti 2023. gada 9.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LBFV regulējumam, lai efektīvāk un ekonomiskāk īstenotu valsts politiku, kā arī regulāri optimizētu budžeta izdevumus un izvērtētu to atbilstību attīstības plānošanas dokumentos noteiktajām prioritātēm un mērķiem, Ministru kabinets nodrošina pastāvīgu un sistemātisku valsts budžeta izdevumu pārskatīšanu. Tādējādi Ministru kabinets pieņem lēmumu par valsts budžeta izdevumu pārskatīšanas tvērumu vienlaikus ar budžeta sagatavošanas grafika apstiprināšanu. Savukārt finanšu ministrs budžeta sagatavošanas grafikā noteiktajā termiņā iesniedz Ministru kabinetam valsts budžeta izdevumu pārskatīšanas rezultātus un priekšlikumus par šo rezultātu izmantošanu valsts budžeta likumprojekta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Nr.169 tika apstiprināts izdevumu pārskatīšanas tvērums, izstrādājot Likumprojektu. Izdevumu pārskatīšanas procesā tika iesaistītas visas ministrijas, Valsts kanceleja, Pārresoru koordinācijas centrs, Latvijas Banka un Valsts kontrole. Izdevumu pārskatīšanas rezultāti tika apkopoti informatīvajā ziņojumā “Par valsts budžeta izdevumu pārskatīšanas rezultātiem un priekšlikumi par šo rezultātu izmantošanu likumprojekta “Par vidēja termiņa budžeta ietvaru 2023., 2024. un 2025. gadam” un likumprojekta “Par valsts budžetu 2023. gadam” izstrādes procesā”, kas tika skatīts Ministru kabineta 2022. gada 11. oktobra sēdē (prot. Nr.52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Likumprojekta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2022. gada 12. aprīļa sēdē tika izskatīts informatīvais ziņojums “Par Latvijas Stabilitātes programmu 2022. - 2025. gadam” (prot. Nr.20  45.§).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2022. gada 11. oktobra sēdē tika izskatīts informatīvais ziņojums “Par valsts pamatbudžeta un valsts speciālā budžeta bāzi 2023., 2024. un 2025. gadam” (prot. Nr.52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2022. gada 11. oktobra sēdē tika izskatīts informatīvais ziņojums “Par makroekonomisko rādītāju, ieņēmumu un vispārējās valdības budžeta bilances prognozēm 2023., 2024. un 2025. gadā” (prot. Nr.52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2022. gada 11. oktobra sēdē tika izskatīts Latvijas Vispārējās valdības budžeta plāna projekts 2023. gadam (prot. Nr.52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2022. gada 22. decembra sēdē tika izskatīts informatīvais ziņojums “Par aktualizētām makroekonomisko rādītāju, ieņēmumu un vispārējās valdības budžeta bilances prognozēm 2023., 2024. un 2025. gadā” (prot. Nr.67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2022. gada 22. decembra sēdē tika izskatīts informatīvais ziņojums “Par ministriju un citu centrālo valsts iestāžu prioritārajiem pasākumiem 2023., 2024. un 2025. gadam” (prot. Nr.67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2023. gada 13. janvāra sēdē tika izskatīts informatīvais ziņojums “Par priekšlikumiem valsts budžeta prioritārajiem pasākumiem 2023. gadam un budžeta ietvaram 2023. - 2025. gadam” (prot. Nr.2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Apstiprināšanai Ministru kabineta 2023. gada 7. februāra sēdē tiek virzīts arī Eiropas Savienības (turpmāk – ES) ikgadēja ekonomikas politikas koordinēšanas cikla jeb “Eiropas semestra” ietvaros sagatavotais precizētais Latvijas Vispārējās valdības budžeta plāna projekts 2023. gadam. Budžeta plāna projekts pēc būtības ietver to pašu informāciju attiecībā uz 2023. gadu, kas ir pamatā Likumprojektam. Precizētais budžeta plāns tiks iesniegts Eiropas Komisijai, kas izvērtēs iesniegto dokumentu un sniegs savu novērtējumu par atbilstību ES tiesību normām fiskālās disciplīnas jomā. Eiropas Komisijas novērtējums nacionāliem parlamentiem būs jāņem vērā, pieņemot valsts budžetu galīgajā lasījumā.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Likumprojekta I nodaļu “Budžeta ietvars 2023., 2024. un 2025. gadam”, tajā ir iekļauti dati un informācija atbilstoši Fiskālās disciplīnas likuma (turpmāk – FDL) 5. panta trešajai un ceturtajai daļai, kā arī LBFV 18.¹ panta noteiktai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 inflācija un Covid-19 pandēmijas mazināšanās Eiropā un ar to saistīto ierobežojumu atcelšana atceļ nepieciešamību pēc vispārējas ekonomikas stimulēšanas ar fiskālās politikas instrumentiem. Lai arī 2023. gadā saglabājas ES vispārējā izņēmuma klauzula, tas nenozīmē dalībvalstu pilnu rīcības brīvību attiecībā uz budžeta deficītu. Rīcības brīvību ierobežo ES dalībvalstīm adresētās Padomes specifiskās rekomendācijas. Saskaņā ar rekomendāciju Latvijai 2023. gadā ir jānodrošina kopumā neitrāla fiskālā pozīcija.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sagatavots laikā, kad Eiropā notiek karš. Lai arī Covid-19 pandēmija Latvijā pašlaik ir mazinājusies, globāli tā joprojām negatīvi ietekmē pasaules ekonomiku it īpaši ar slimības uzliesmojumu Ķīnā. Šie faktori negatīvi ietekmē Latvijas ekonomiku un publiskās finanses (strauji augošās enerģijas cenas, inflācija, sankcijas, izejvielu trūkums, piegādes ķēžu pārrāvumi u.c.). Attiecīgi 2023. - 2025. gadu periodā ir pamatoti uz deficīta finansēt mērķētus pasākumus, kas tieši risina pašreizējās krīzes izpausmes. Pārējie izdevumi ir jāfinansē fiskālās disciplīnas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jaunajiem apstākļiem pārskatīta Latvijas fiskālās politikas stratēģija, kas Covid-19 pandēmijas laikā balstījās uz FDL normu apturēšanu un vispārējās izņēmuma klauzulas izmantošanu bez tvēruma ierobežojuma.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fiskālās politikas stratēģija tika apstiprināta Ministru kabineta 2022. gada 12. aprīļa sēdē (prot. Nr.20  45.§) kopā ar Latvijas Stabilitātes programmu 2022.-2025. gadam. Stratēģijas būtība ir atgriešanās pie FDL normu piemērošanas no 2023. gada, paredzot pārejas kārtību vispārējās valdības strukturālās bilances mērķa sasniegšanā. Otrs būtisks stratēģijas elements ir vienreizējo pasākumu tvēruma noteikšana. Tā pamatā ir nostāja, ka ar krīzi saistītie izdevumi ir vienreizēji un ārkārtas izdevumi, tie ir jāveic tādā apmērā un laikā kāds nepieciešams, lai mazinātu krīzes negatīvo ietekmi uz sabiedrību un tautsaimniecību. Šie izdevumi tiek izslēgti no strukturālās bilances aprēķina un tāpēc neietekmē strukturālās bilances mērķi, kas ir definēti Likumprojekta I nodaļas “Budžeta ietvars 2023., 2024. un 2025. gadam” 4.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Vienreizējie pasākumi ir atrunāti Likumprojekta I nodaļas “Budžeta ietvars 2023., 2024. un 2025. gadam” 5. pantā. Šajā pantā ir atrunāts arī algoritms, saskaņā ar kuru valsts aizsardzības finansējuma pieaugums pret iepriekšējā gada izdevumu līmeni tiek atzīts par vienreizēju piecu gadu laikā, kas ļauj būtiski palielināt aizsardzības finansējumu vienā gadā, fiskālo šoku amortizējot pakāpeniski piecu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nepieciešamību finansēt vienreizējos pasākumus, kas atrunāti 5. pantā, Likumprojekta I nodaļas “Budžeta ietvars 2023., 2024. un 2025. gadam” 15. pantā ir atrunātas Ministru kabineta tiesības attiecīgajos gadījumos pārsniegt koriģētos maksimāli pieļaujamos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FDL 15. panta nosacījumiem, līdztekus citiem fiskālajiem rādītājiem, vidēja termiņa budžeta ietvara veidošanas ietvaros ir nepieciešams aprēķināt koriģētos maksimāli pieļaujamos valsts budžeta izdevumus. Likumprojekta I nodaļas “Budžeta ietvars 2023., 2024. un 2025. gadam” 9. pants paredz, ka izlīdzinātie izdevumi 2023. – 2025. gadiem tiek noteikti faktiski prognozēto izdevumu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Fiskālās politikas stratēģija formulē arī fiskālās politikas vispārējo mērķi un fiskālās politikas specifiskos mērķus, jeb vidēja termiņa budžeta politikas prioritāros attīstības virzienus, kas atrunāti Likumprojekta I nodaļas “Budžeta ietvars 2023., 2024. un 2025. gadam”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iepriekšējiem vidēja termiņa budžeta ietvara likumiem, arī Likumprojekta I nodaļā “Budžeta ietvars 2023., 2024. un 2025. gadam” ir ietverti papildu panti, kas nav paredzēti FDL vai LBFV, bet fiksē būtiskus fiskālus lēmumus vidējam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ikgadējo pašvaldību kopējo aizņēmumu pieļaujamo palielinājumu vidējā termiņā, par prioritāti nosakot aizņēmumus ES un pārējās ārvalstu finanšu palīdzības finansēto projektu īstenošanai, aizņēmumus ES Atveseļošanas un noturības mehānisma plāna ietvaros īstenojamiem projektiem, un aizņēmumus jaunas pirmsskolas izglītības iestādes būvniecībai vai esošas pirmsskolas izglītības iestādes paplašināšanai, lai mazinātu pašvaldībā reģistrēto bērnu rindu uz vietām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kurā tiek noteikts, ka iedzīvotāju ienākuma nodokļa ieņēmumu sadalījums starp valsts budžetu un pašvaldību budžetiem 2023. gadam, 2024. gadam un 2025. gadam ir šāds: pašvaldību budžetiem – 75 procentu apmērā un valsts budžetam – 25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kurā tiek paredzēts, ka vispārējās valdības sektorā iekļautās valsts kapitālsabiedrības negatīvā ietekme uz vispārējās valdības budžeta bilanci 2024. un 2025. gadā drīkst pārsniegt 5 000 000 </w:t>
      </w:r>
      <w:r w:rsidR="00000000" w:rsidRPr="00000000" w:rsidDel="00000000">
        <w:rPr>
          <w:i w:val="1"/>
          <w:rtl w:val="0"/>
        </w:rPr>
        <w:t xml:space="preserve">euro </w:t>
      </w:r>
      <w:r w:rsidR="00000000" w:rsidRPr="00000000" w:rsidDel="00000000">
        <w:rPr>
          <w:rtl w:val="0"/>
        </w:rPr>
        <w:t xml:space="preserve">tikai tad, ja ir saņemta Ministru kabineta piekrišana;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ka vispārējās valdības sektorā iekļautās pašvaldību kapitālsabiedrības negatīvā ietekme uz vispārējās valdības budžeta bilanci 2024. un 2025. gadā drīkst pārsniegt 5 000 000 </w:t>
      </w:r>
      <w:r w:rsidR="00000000" w:rsidRPr="00000000" w:rsidDel="00000000">
        <w:rPr>
          <w:i w:val="1"/>
          <w:rtl w:val="0"/>
        </w:rPr>
        <w:t xml:space="preserve">euro </w:t>
      </w:r>
      <w:r w:rsidR="00000000" w:rsidRPr="00000000" w:rsidDel="00000000">
        <w:rPr>
          <w:rtl w:val="0"/>
        </w:rPr>
        <w:t xml:space="preserve">tad, ja ir saņemta Ministru kabineta piekrišana, ja vien attiecīgā pašvaldība nenodrošina, ka tās un visu tās institūciju, kas iekļautas vispārējās valdības sektorā, kopējā ietekme uz vispārējās valdības budžeta bilanci tiek prognozēta neitrāla vai pozitīva;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ka informācija par vispārējās valdības sektorā iekļauto kapitālsabiedrību faktisko un prognozēto ietekmi uz vispārējās valdības izdevumiem, ieņēmumiem, budžeta bilanci un parādu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paredz fiskālās neitralitātes principa nodrošināšanu attiecībā uz ES struktūrfondu un Kohēzijas fonda darbības programmas “Izaugsme un nodarbinātība” ietvaros uzņemto virssaistību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dividendēs izmaksājamo peļņas daļu akciju sabiedrībai “Latvenergo”;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dividendēs izmaksājamo peļņas daļu akciju sabiedrībai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dividendēs izmaksājamo peļņas daļu akciju sabiedrībai “Augstsprieguma tīkls”;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dividendēs izmaksājamo peļņas daļu akciju sabiedrībai “Latvijas Loto”;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pants, kas nosaka dividendēs izmaksājamo peļņas daļu akciju sabiedrībai “Latvijas Valsts radio un televīzijas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49. pants, kas paredz atļaut finanšu ministram 2023. gadā palielināt apropriāciju Klimata un enerģētikas ministrijai resursiem no dotācijas no vispārējiem ieņēmumiem un izdevumiem 2023. gadā sagaidāmo elektroenerģijas cenas ārkārtas pieaugumu kompensēšanai atbilstoši valsts pamatbudžeta ieņēmumos papildu ieskaitāmajam akciju sabiedrības “Latvenergo” dividenžu maksājumu (par 2022. pārskata gadu) apmēram, ja ir pieņemts attiecīgs Ministru kabineta lēmums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 dividenžu palielināšanas mērķis ir nodrošināt valsts budžeta finansējumu, ar kuru sniegt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elektroenerģijas sadales sistēmas operatoram AS “Sadales tīkls” un pārvades sistēmas operatoram AS “Augstsprieguma tīkls”, lai kompensētu elektroenerģijas cenu pieaugumu. Elektroenerģijas cenu pieaugums skar abus operatorus, jo tie patērē elektroenerģiju tehnoloģiskā procesa nodrošināšanai un fizikālo zudumu kompensēšanai (gadā kopumā aptuveni 450 GWh). Valsts atbalsts paredz nodrošināt abiem elektroenerģijas sistēmas operatoriem elektroenerģijas cenu griestus 160 </w:t>
      </w:r>
      <w:r w:rsidR="00000000" w:rsidRPr="00000000" w:rsidDel="00000000">
        <w:rPr>
          <w:i w:val="1"/>
          <w:rtl w:val="0"/>
        </w:rPr>
        <w:t xml:space="preserve">euro</w:t>
      </w:r>
      <w:r w:rsidR="00000000" w:rsidRPr="00000000" w:rsidDel="00000000">
        <w:rPr>
          <w:rtl w:val="0"/>
        </w:rPr>
        <w:t xml:space="preserve">/MWh apmērā no 2023. gada 1. jūlija līdz 2023. gada 31. decembrim. Šāds periods izvēlēts, jo šis ir ārkārtas un vienreizējs mehānisms un tas ir piemērots potenciāli augstas elektroenerģijas cenas periodam. Saskaņā ar AS “Latvenergo” sniegto informāciju, šī brīža elektroenerģijas tirgus cenas prognoze attiecīgajam periodam ir 180 </w:t>
      </w:r>
      <w:r w:rsidR="00000000" w:rsidRPr="00000000" w:rsidDel="00000000">
        <w:rPr>
          <w:i w:val="1"/>
          <w:rtl w:val="0"/>
        </w:rPr>
        <w:t xml:space="preserve">euro</w:t>
      </w:r>
      <w:r w:rsidR="00000000" w:rsidRPr="00000000" w:rsidDel="00000000">
        <w:rPr>
          <w:rtl w:val="0"/>
        </w:rPr>
        <w:t xml:space="preserve">/MWh. Tādējādi prognozēts, ka elektroenerģijas cenu kompensēšanai 2023. gadā otrajā pusgadā būs nepieciešami līdz 4,8 milj. </w:t>
      </w:r>
      <w:r w:rsidR="00000000" w:rsidRPr="00000000" w:rsidDel="00000000">
        <w:rPr>
          <w:i w:val="1"/>
          <w:rtl w:val="0"/>
        </w:rPr>
        <w:t xml:space="preserve">euro </w:t>
      </w:r>
      <w:r w:rsidR="00000000" w:rsidRPr="00000000" w:rsidDel="00000000">
        <w:rPr>
          <w:rtl w:val="0"/>
        </w:rPr>
        <w:t xml:space="preserve">(2,7 milj. </w:t>
      </w:r>
      <w:r w:rsidR="00000000" w:rsidRPr="00000000" w:rsidDel="00000000">
        <w:rPr>
          <w:i w:val="1"/>
          <w:rtl w:val="0"/>
        </w:rPr>
        <w:t xml:space="preserve">euro </w:t>
      </w:r>
      <w:r w:rsidR="00000000" w:rsidRPr="00000000" w:rsidDel="00000000">
        <w:rPr>
          <w:rtl w:val="0"/>
        </w:rPr>
        <w:t xml:space="preserve">AS “Sadales tīkls” 2,1 milj. </w:t>
      </w:r>
      <w:r w:rsidR="00000000" w:rsidRPr="00000000" w:rsidDel="00000000">
        <w:rPr>
          <w:i w:val="1"/>
          <w:rtl w:val="0"/>
        </w:rPr>
        <w:t xml:space="preserve">euro </w:t>
      </w:r>
      <w:r w:rsidR="00000000" w:rsidRPr="00000000" w:rsidDel="00000000">
        <w:rPr>
          <w:rtl w:val="0"/>
        </w:rPr>
        <w:t xml:space="preserve">AS “Augstsprieguma tīkls”). Vienlaikus, gadījumā, ja elektroenerģijas cena ir zemāka, būtu vēlams paredzēt iespēju minēto atbalstu izmantot tarifu pieaugumu stabilizācijai ilgākam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pārvades sistēmas operatoram AS “Augstsprieguma tīkls”, lai ierobežotu cenu pieaugumu tā nodrošinātam aizsardzības palīgpakalpojumam, kas paredz maksājumu par jaudas pieejamību sistēmas darbības nodrošināšanai 100 MW apmērā. Lai gan pakalpojuma faktiskās izmaksas nav tieši piesaistītas elektroenerģijas cenai, jaudas pieejamības nodrošināšana ir saistāma ar ierobežojumiem dalībai vairumtirgū un attiecīgi potenciālo ieņēmumu negūšanu. Šī iemesla dēļ sagaidāms, ka minētā pakalpojuma izmaksas svārstās līdz ar vairumtirgus izmaksām. Ņemot vērā, ka šobrīd nav paredzams, kurā brīdī notiks sinhronizācija ar Kontinentālo Eiropu, ir pamats noteikt pakalpojuma cenas stabilizēšanu spēkā esošā tarifa līmenī (4,65 </w:t>
      </w:r>
      <w:r w:rsidR="00000000" w:rsidRPr="00000000" w:rsidDel="00000000">
        <w:rPr>
          <w:i w:val="1"/>
          <w:rtl w:val="0"/>
        </w:rPr>
        <w:t xml:space="preserve">euro</w:t>
      </w:r>
      <w:r w:rsidR="00000000" w:rsidRPr="00000000" w:rsidDel="00000000">
        <w:rPr>
          <w:rtl w:val="0"/>
        </w:rPr>
        <w:t xml:space="preserve">/MW/h) no 2023. gada 1. jūlija līdz 2024. gada 31. decembrim, valstij kompensējot starpību. Maksājuma apmērs tiek noteikts balstoties uz aktuālo elektroenerģijas cenas prognozi. Tiek prognozēts, ka kompensējamais apmērs par pakalpojumu no 2023. gada 1. jūlija līdz 2024. gada 31. decembrim var sasniegt 6,7 milj. </w:t>
      </w:r>
      <w:r w:rsidR="00000000" w:rsidRPr="00000000" w:rsidDel="00000000">
        <w:rPr>
          <w:i w:val="1"/>
          <w:rtl w:val="0"/>
        </w:rPr>
        <w:t xml:space="preserve">euro</w:t>
      </w:r>
      <w:r w:rsidR="00000000" w:rsidRPr="00000000" w:rsidDel="00000000">
        <w:rPr>
          <w:rtl w:val="0"/>
        </w:rPr>
        <w:t xml:space="preserve">, no kuriem viena trešdaļa jeb 2,3 milj. </w:t>
      </w:r>
      <w:r w:rsidR="00000000" w:rsidRPr="00000000" w:rsidDel="00000000">
        <w:rPr>
          <w:i w:val="1"/>
          <w:rtl w:val="0"/>
        </w:rPr>
        <w:t xml:space="preserve">euro </w:t>
      </w:r>
      <w:r w:rsidR="00000000" w:rsidRPr="00000000" w:rsidDel="00000000">
        <w:rPr>
          <w:rtl w:val="0"/>
        </w:rPr>
        <w:t xml:space="preserve">ir jāparedz 2023. gadā, bet divas trešdaļas jeb 4,4 milj. </w:t>
      </w:r>
      <w:r w:rsidR="00000000" w:rsidRPr="00000000" w:rsidDel="00000000">
        <w:rPr>
          <w:i w:val="1"/>
          <w:rtl w:val="0"/>
        </w:rPr>
        <w:t xml:space="preserve">euro </w:t>
      </w:r>
      <w:r w:rsidR="00000000" w:rsidRPr="00000000" w:rsidDel="00000000">
        <w:rPr>
          <w:rtl w:val="0"/>
        </w:rPr>
        <w:t xml:space="preserve">būs jāparedz 2024.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58. pants, kas paredz speciālu kārtību valsts nekustamo īpašumu atsavināšanā iegūto līdzekļu tālākai izmantošanai valsts nekustamo īpašumu uzlabošanas darbu veikšanai, vidi degradējošo objektu sakārtošanai un energoefektivitātes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vispārējam regulējumam, kas noteikts Publiskas personas mantas atsavināšanas likumā, valsts nekustamā īpašuma atsavināšanu veic VAS “Valsts nekustamie īpašumi” un atsevišķos gadījumos SIA “Publisko aktīvu pārvaldītājs Possessor” un atsavināšanā iegūtie līdzekļi pēc atsavināšanas izdevumu atskaitīšanas tiek ieskaitīti valsts pamatbudžeta ieņēmumu kontā ne vēlāk kā mēneša laikā pēc to saņemšanas, ievērojot Ministru kabineta 2011. gada 1. februāra noteikumu Nr.109 “Kārtība, kādā atsavināma publiskas personas manta” 36. un 37. punktā noteikto. Saskaņā ar Ministru kabineta 2011. gada 1. februāra noteikumu Nr.109 “Kārtība, kādā atsavināma publiskas personas manta” 36. punktu, atsavinot valsts nekustamos īpašumus, atsavināšanas izdevumi procentos no realizācijas cenas ir 50%, bet ne mazāk kā 1 300 </w:t>
      </w:r>
      <w:r w:rsidR="00000000" w:rsidRPr="00000000" w:rsidDel="00000000">
        <w:rPr>
          <w:i w:val="1"/>
          <w:rtl w:val="0"/>
        </w:rPr>
        <w:t xml:space="preserve">euro</w:t>
      </w:r>
      <w:r w:rsidR="00000000" w:rsidRPr="00000000" w:rsidDel="00000000">
        <w:rPr>
          <w:rtl w:val="0"/>
        </w:rPr>
        <w:t xml:space="preserve"> no realizācijas cenas, pārdodot apbūvētus zemesgabalus, un 50%, bet ne mazāk kā 2 130 </w:t>
      </w:r>
      <w:r w:rsidR="00000000" w:rsidRPr="00000000" w:rsidDel="00000000">
        <w:rPr>
          <w:i w:val="1"/>
          <w:rtl w:val="0"/>
        </w:rPr>
        <w:t xml:space="preserve">euro </w:t>
      </w:r>
      <w:r w:rsidR="00000000" w:rsidRPr="00000000" w:rsidDel="00000000">
        <w:rPr>
          <w:rtl w:val="0"/>
        </w:rPr>
        <w:t xml:space="preserve">no realizācijas cenas, pārdodot citu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 un SIA “Publisko aktīvu pārvaldītājs Possessor” praksē ir konstatēts, ka minētie atsavināšanas izdevumi ir nepietiekami, lai segtu visus ar to pārvaldīšanā esošo valsts nekustamo īpašumu pārvaldīšanu saistītos izdevumus. Attiecīgi normas mērķis ir pēc iespējas ātrāk rast risinājumu to valsts nekustamo īpašumu pārvaldīšanas izdevumu segšanai, kuru pārvaldīšanu nodrošina atsavināšanu organizējošās institūcijas (VAS “Valsts nekustamie īpašumi” un SIA “Publisko aktīvu pārvaldītājs Possessor”), un kuru pārvaldīšanas laikā ieņēmumi nav gūti vai gūti tādā apmērā, kas nesedz ar to pārvaldīšanu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58. pantu tiks nodrošināts, ka VAS “Valsts nekustamie īpašumi” un SIA “Publisko aktīvu pārvaldītājs Possessor” valsts nekustamā īpašuma atsavināšanas rezultātā iegūtos līdzekļus pēc atsavināšanas izdevumu atskaitīšanas neieskaitīs valsts budžetā, bet gan novirzīs to pārvaldīšanā esošo valsts nekustamo īpašumu pārvaldīšanai (izņemot netiešo izmaksu segšanai), kas ietver arī nekustamā īpašuma uzlabošanas darbu veikšanu, t.sk. valsts īpašumā esošu vidi degradējošo objektu sakārtošanas vai nojaukšanas pasākumus, kā arī energoefektivitātes pasākumu īstenošanu, šos līdzekļus atbilstoši uzskaitot grāmatvedības sistēmā. Minētos līdzekļus, kas 2023. gadā nav izlietoti valsts īpašumā un tās pārvaldīšanā esošo valsts nekustamo īpašumu pārvaldīšanai, līdz 2023. gada 31. decembrim ieskaita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4. oktobra sēdes protokola Nr.51 33.§ “Informatīvais ziņojums “Par visiem aktuālajiem kultūras nozares infrastruktūras projektiem”” 10. punktam VAS “Valsts nekustamie īpašumi” uzdots nodrošināt objekta “Energoefektivitātes paaugstināšana Latvijas Leļļu teātra ēkā Krišjāņa Barona ielā 16/18, Rīgā” būvdarbu sadārdzinājuma izmaksu 659 494 </w:t>
      </w:r>
      <w:r w:rsidR="00000000" w:rsidRPr="00000000" w:rsidDel="00000000">
        <w:rPr>
          <w:i w:val="1"/>
          <w:rtl w:val="0"/>
        </w:rPr>
        <w:t xml:space="preserve">euro </w:t>
      </w:r>
      <w:r w:rsidR="00000000" w:rsidRPr="00000000" w:rsidDel="00000000">
        <w:rPr>
          <w:rtl w:val="0"/>
        </w:rPr>
        <w:t xml:space="preserve">(ar PVN) segšanu no valsts nekustamā īpašuma atsavināšanā iegūtajiem līdzekļiem pēc atsavināšanas izdevumu segšanas – 2022. gadā 260 150 </w:t>
      </w:r>
      <w:r w:rsidR="00000000" w:rsidRPr="00000000" w:rsidDel="00000000">
        <w:rPr>
          <w:i w:val="1"/>
          <w:rtl w:val="0"/>
        </w:rPr>
        <w:t xml:space="preserve">euro </w:t>
      </w:r>
      <w:r w:rsidR="00000000" w:rsidRPr="00000000" w:rsidDel="00000000">
        <w:rPr>
          <w:rtl w:val="0"/>
        </w:rPr>
        <w:t xml:space="preserve">(ar PVN) un 2023. gadā 339 344 </w:t>
      </w:r>
      <w:r w:rsidR="00000000" w:rsidRPr="00000000" w:rsidDel="00000000">
        <w:rPr>
          <w:i w:val="1"/>
          <w:rtl w:val="0"/>
        </w:rPr>
        <w:t xml:space="preserve">euro </w:t>
      </w:r>
      <w:r w:rsidR="00000000" w:rsidRPr="00000000" w:rsidDel="00000000">
        <w:rPr>
          <w:rtl w:val="0"/>
        </w:rPr>
        <w:t xml:space="preserve">(ar PVN), ja šāds regulējums tiek iekļauts likumā “Par valsts budžetu 2023. gadam”. Tādējādi, ietverot attiecīgo normu likumprojektā, 2023. gadā valsts nekustamo īpašumu atsavināšanā iegūtos līdzekļus (pēc atsavināšanas izdevumu segšanas) paredzēts izmantot arī objekta “Energoefektivitātes paaugstināšana Latvijas Leļļu teātra ēkā Krišjāņa Barona ielā 16/18, Rīgā” būvdarbu sadārdzinājuma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var būt gadījumi, kad līdz 2022. gada 31. decembrim atbilstoši likuma “Par valsts budžetu 2022. gadam” 40. pantam Ministru kabinets ir pieņēmis lēmumu, ka valsts nekustamā īpašuma atsavināšanu organizē ministrija vai cita centrālā valsts iestāde, kuras valdījumā ir attiecīgais valsts nekustamais īpašums, Likumprojekta 58. panta otrajā daļā ietverama norma, kas paredz finanšu ministram tiesības palielināt attiecīgajai ministrijai vai citai centrālajai valsts iestādei apropriāciju resursiem no dotācijas no vispārējiem ieņēmumiem un izdevumiem 50 procentu apmērā no valsts nekustamā īpašuma atsavināšanas rezultātā valsts budžetā ieskaitītajiem līdzekļiem atsavināšanas rezultātā iegūto līdzekļu (pēc atsavināšanas izdevumu atskaitīšanas), lai sasniegtu mērķi, kura sasniegšanai ministrija vai cita centrālā valsts iestāde pati uzņēmusies organizēt valsts nekustamā īpašuma atsavināšanu. Apropriāciju palielina, ja ir pieņemts Ministru kabineta lēmums par finansējuma summu un to, kādam mērķim atsavināšanas rezultātā iegūtie līdzekļi piešķirami apropriācijas palielināšanai resursiem no dotācijas no vispārējiem ieņēmumiem un izdevumiem, un Saeimas Budžeta un finanšu (nodokļu) komisija piecu darba dienu laikā no attiecīgās informācijas saņemšanas dienas ir to izskatījusi un nav iebildusi pret apropriācijas palielinājumu. Apropriāciju atļauts piešķirt kapitālieguldījumiem vai neatliekamiem pasākumiem ar pozitīvu sociālekonomisku efektu.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59. pants, kas paredz, ka papildus Valsts un pašvaldību institūciju amatpersonu un darbinieku atlīdzības likuma 16. pantā noteiktajam un atbilstoši institūcijā noteiktajai prēmēšanas kārtībai un kritērijiem var prēmēt, ja Valsts ieņēmumu dienesta, prokuratūras, Korupcijas novēršanas un apkarošanas biroja, Finanšu izlūkošanas dienesta, Iekšējās drošības biroja, Valsts robežsardzes un Valsts policijas amatpersonu (darbinieku) tiešas darbības rezultātā atklāti un novērsti liela apjoma noziedzīgi nodarījumi valsts ieņēmumu un nodokļu administrēšanas jomā, kā arī valsts institūciju dienestā, kuri radījuši vai varēja radīt būtisku kaitējumu un kurus izdarījušas valsts amatpersonas, aizturētas kontrabandas kravas un aizliegtu priekšmetu ievešana un izvešana, novērsta būtiska noziedzīgi iegūtu līdzekļu legalizācija un tā rezultātā ir palielinājušies valsts budžeta ieņēmumi vai tiek prognozēts būtisks šo ieņēmumu palielinājums, Ministru kabinets pieņem lēmumu par attiecīgo institūciju konkrēto amatpersonu (darbinieku) motivēšanu un apropriācijas palielinājumam novirzāmo finansējuma apjomu. Finanšu ministram ir tiesības palielināt apropriāciju izdevumiem, ja Saeimas Budžeta un finanšu (nodokļu) komisija piecu darba dienu laikā no attiecīgās informācijas saņemšanas dienas ir to izskatījusi un nav iebildusi pret apropriācijas palielinājumu.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likuma “Par valsts budžetu 2022. gadam” 42. panta redakciju, tajā tiek aizstāti vārdi “amatpersonas, kas ieņem atbildīgu stāvokli” ar vārdiem “valsts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Amatpersonas, kas ieņem atbildīgu stāvokli, ir noteiktas Krimināllikuma 316. panta otrajā daļā. Saglabājot esošo redakciju, aizturot amatpersonas un sasniedzot likumā noteiktos rezultatīvos rādītājus (“ir palielinājušies valsts budžeta ieņēmumi vai tiek prognozēts būtisks šo ieņēmumu palielinājums”), tiek izslēgta prēmēšanas iespēja vairākām tiesību aizsardzības iestādēm, jo lielākā daļa augstākā līmeņa valsts amatpersonu, kuriem ir ietekme uz valsts ieņēmumu un nodokļu administrēšanas jomu, neietilpst to amatpersonu lokā, kas ieņem atbildīgu stāvokli. Piemēram, muitas amatpersonas ir valsts amatpersonas, bet neieņem atbildīgu stāvokli.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izstrādē iesaistītas visas ministrijas un citas centrālās valsts iestādes, sagatavojot savus budžeta pieprasījumus un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LBFV Ministru kabinetam doto uzdevumu izpildi attiecībā uz neatkarīgo institūciju viedokļa uzklausīšanu, kā arī šā viedokļa un Ministru kabineta lēmuma pamatojuma iekļaušanu Ministru kabineta sēdes protokollēmumā, lemjot par attiecīgo iestāžu budžeta projektiem, neatkarīgo institūciju pārstāvji tika uzaicināti piedalīties Ministru kabineta sēdēs, kurās tika izskatīti jautājumi saistībā ar Likumprojekta sagatavošanu. Līdz ar to Valsts prezidenta kancelejas, Augstākās tiesas, Satversmes tiesas, Tieslietu padomes, Valsts kontroles, Nacionālās elektronisko plašsaziņas līdzekļu padomes, Sabiedrisko elektronisko plašsaziņu līdzekļu padomes, Tiesībsarga biroja, Sabiedrisko pakalpojumu regulēšanas komisijas, rajonu (pilsētu) tiesu, apgabaltiesu, Ģenerālprokuratūras, Centrālās vēlēšanu komisijas, Konkurences padomes un Datu valsts inspekcijas pārstāvjiem bija dota iespēja Ministru kabineta sēdē paust savu viedokli par Likumprojekta sagatavošanu. Tieslietu padome ar 2023. gada 25. janvāra lēmumu Nr.4 “Par rajonu (pilsētu) tiesu un apgabaltiesu budžeta pieprasījumu 2023. gadam”, pamatojoties uz likuma “Par tiesu varu” 50.² panta trešo daļu un 89.¹¹ panta pirmo daļu, nolēma atbalstīt rajonu (pilsētu) tiesu un apgabaltiesu budžeta pieprasījumu 2023. gadam. Tāpat Tieslietu padome ar 2023. gada 25. janvāra lēmumu Nr.3 “Par Augstākās tiesas budžeta pieprasījumu 2023. gadam”, pamatojoties uz likuma “Par tiesu varu” 50.² panta ceturto daļu un 89.¹¹ panta pirmo daļu, nolēma atbalstīt Augstākās tiesas budžeta pieprasījumu 2023.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2022. gada 22. decembra sēdē (prot. Nr.67  2.§) un 2023. gada 13. janvāra sēdē (prot. Nr.2  1.§) atbalstīja papildu finansējuma piešķiršanu prioritāro pasākumu īstenošanai 2023. - 2025. gadam. Detalizētu informāciju skat. Likumprojekta paskaidrojumos.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vidēja termiņa makroekonomiskās attīstības scenārijs 2022. ‑ 2025. gadam tika izstrādāts 2022. gada augustā. Tomēr mainoties 2023. gada valsts budžeta sagatavošanas grafikam, 2022. gada decembrī Finanšu ministrija aktualizēja makroekonomisko rādītāju prognozes 2022. ‑ 2025. gadam, ņemot vērā Latvijas iekšzemes kopprodukta (turpmāk – IKP) dinamiku trešajā ceturksnī, kā arī prognozēto ekonomiskās izaugsmes palēnināšanos Latvijas galvenajās ārējās tirdzniecības partnervalstīs. Arī ģeopolitiskā situācija ir pasliktinājusies, tiek noteikti arvien jauni ierobežojumi tirdzniecībai ar Krieviju, veicinot enerģijas resursu cenu strauju pieaugumu globāli. Vienlaikus pamata scenārijā pieņemts, ka ģeopolitiskā situācija turpmāk būtiski nepasliktinās. Savukārt Covid‑19 ietekme tiek uzskatīta par nenozīmīgu, kas neskars visu ekonomiku tādā mērā kā iepriekšējos gados. Makroekonomisko rādītāju prognozes ir saskaņotas ar Latvijas Banku un Ekonomikas ministriju, kā arī 2022. gada 2. decembrī tās ir apstiprinājusi Fiskālās disciplīnas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jaunajam scenārijam Latvijas IKP pieauguma prognoze 2022. gadam samazināta līdz 1,6% (par 1,2 procentpunktiem). 2022. gada sākumā bija vērojama vēl strauja ekonomikas izaugsme (gada pirmajā pusē sasniedza 4,1%), ko noteica spēcīgs privātā patēriņa pieaugums pēc Covid‑19 ierobežojumiem. Savukārt jau gada otrajā pusē augsto cenu un pirktspējas krituma ietekmē patēriņa pieauguma temps būtiski saruka, kā arī pasliktinoties Latvijas ražotāju situācijai un saglabājoties zemiem investīciju apjomiem, trešajā ceturksnī Latvijas IKP samazinājās par 0,6% un ekonomikas lejupslīde prognozēta arī gada pēdējā ceturksnī, iespaidojot arī nākamo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tiek prognozēts IKP kritums par 0,6%  (jeb par 1,6 procentpunktiem mazāk, nekā 2022. gada augusta prognozēs). Augstās energoresursu cenas, ražošanas izmaksu pieaugums un pieprasījuma vājināšanās ārējos tirgos turpinās negatīvi ietekmēt Latvijas ekonomiku arī 2023. gada pirmajā pusē, bet no gada vidus ekonomikas izaugsme sāks atjaunoties. Tāpēc vidējā termiņā atkal gaidāma izaugsmes tempu palielināšanās līdz potenciālā IKP izaugsmes tempam, IKP pieaugumam 2025. gadā sasniedzot 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beigās un 2023. gada sākumā, apkures sezonas laikā, privāto patēriņu mazinās iedzīvotāju pirktspējas samazināšanās augstās inflācijas dēļ, kā arī iedzīvotājiem vairāk līdzekļu novirzot ar mājokli saistīto izdevumu segšanai. Līdz ar to privātā patēriņa pieaugums 2022. gadā vēl prognozēts 7,9% apmērā, pateicoties spēcīgam pieaugumam gada sākumā, bet 2023. gadā jau gaidāms kritums par 3%. Savukārt 2023. un 2024. gadā privātā patēriņa gada pieaugums atjaunosies attiecīgi 3,6% un 4,1%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un 2023. gadā vispārējās valdības patēriņa pieaugums salīdzināmajās cenās prognozēts mērens, attiecīgi 1,9% un 1,2%. Valdības patēriņa prognoze ir veikta, balstoties uz nemainīgas politikas pieņēmumu, ietverot tikai jau apstiprinātus izdevumu pasākumus. Mērenu izaugsmi nosaka pieaugušās cenas, proti, vairāk resursu būs jānovirza esošā patēriņa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(bruto pamatkapitāla veidošanas) pieaugums 2022. gadā prognozēts 0,6% apmērā (jeb par 1,3 procentpunktiem mazāk nekā prognozēts augustā). Lēnāku izaugsmi noteikušas strauji pieaugušās izmaksas, kas ietekmēs arī investīciju dinamiku 2023. gadā – investīciju apjoms saruks par 1%. Ņemot vērā lielo nenoteiktību, t.sk., no ģeopolitiskās situācijas izrietošo, nākamajā gadā investīciju katalizators būs ES fondu finansējums, Atveseļošanās un noturības mehānisma finansējuma pieejamība, kā arī RailBaltica projekta realizācija. Savukārt vidējā termiņā investīciju pieaugums atjaunosies un būs ap 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Jūtama pozitīva ietekme uz ekonomikas izaugsmi 2022. gadā bijusi eksporta pieaugumam, kas 2022. gadā prognozēts 10,7% apmērā, jo eksportu veicina pieaugušais ārējais pieprasījums un augušās cenas. Savukārt 2023. gadā, pasliktinoties ārējai videi un samazinoties pieprasījumam, eksportētāji varētu vairāk izjust grūtības, tādējādi eksports pieaugtu vien par 0,2%. Savukārt turpmākajos gados scenārijā pieņemts, ka eksportētāji būs pielāgojušies jaunajiem apstākļiem, un eksports varēs augt ap 4%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augustā izstrādātajām prognozēm, atjaunotajā makroekonomisko rādītāju scenārijā arī nedaudz tika paaugstināta inflācijas prognoze 2022. un 2023. gadam. Inflācijas prognozes paaugstināšana ir saistīta ar nelielu dabasgāzes un ar to saistīto siltumenerģijas cenu kāpumu, kā arī spēcīgākiem otrās kārtas efektiem. Tāpēc patēriņa cenu pieaugums 2022. gadā prognozēts 17,3%, bet 2023. gadā 8,5% apmērā, kas ir attiecīgi par 0,8 un 2,0 procentpunktiem vairāk, nekā tika prognozēts augusta sākumā. Nākamajos divos gados inflācijas spiediens mazināsies, pieņemot, ka ES tiks galā ar šo izaicinājumu un pasākumi, kas vērsti uz enerģētisko neatkarību, būs veiksmīgi, kas varētu izraisīt arī enerģijas resursu cenas samazinājumu, līdz 2025. gadam tai stabilizējoties 2,0%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tirgū Krievijas uzsāktā kara, tirdzniecības ierobežojumu un straujā cenu kāpuma negatīvā ietekme līdz šim praktiski nav bijusi jūtama un varētu izpausties ar lielāku laika nobīdi, nekā prognozēts iepriekš. Attiecīgi 2022. gada bezdarba līmeņa prognoze tika samazināta līdz 7,0% jeb par 0,1 procentpunktu, bet 2023. gadā bezdarba līmenis varētu paaugstināties līdz 7,3%, kas ir par 0,2 procentpunktiem vairāk nekā prognozēts augustā. 2024. gadā gaidāma bezdarba samazināšanās līdz 7,0%, tomēr tas būtu par 0,3 procentpunktiem augstāks, nekā prognozēts augustā.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samaksas pieauguma prognoze 2022. gadam netika mainīta, bet 2023. un 2024. gadam ir paaugstināta attiecīgi līdz 7,5% un 6,2%, ņemot vērā minimālās mēneša darba samaksas paaugstinājumu līdz 620 un 700 </w:t>
      </w:r>
      <w:r w:rsidR="00000000" w:rsidRPr="00000000" w:rsidDel="00000000">
        <w:rPr>
          <w:i w:val="1"/>
          <w:rtl w:val="0"/>
        </w:rPr>
        <w:t xml:space="preserve">euro </w:t>
      </w:r>
      <w:r w:rsidR="00000000" w:rsidRPr="00000000" w:rsidDel="00000000">
        <w:rPr>
          <w:rtl w:val="0"/>
        </w:rPr>
        <w:t xml:space="preserve">attiecīgi no 2023. un 2024. gada 1. janvāra, kā arī nedaudz straujāku prognozēto patēriņa cenu pieaugumu. Salīdzinājumā ar augusta prognozēm, 2023. gada vidējās darba samaksas prognoze ir paaugstināta par 1,5 procentpunktiem un 2024. gada prognoze – par 0,9 procentpunktiem.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centrālās valsts iestādes budžeta pieprasījumus Likumprojektam sagatavoja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valsts budžeta plānošanu atbilstoši pieejamiem resursiem vidējā termiņā un nodrošina šo resursu izlietošanu atbilstoši Ministru kabineta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FDL 5. panta piekto daļu, Likumprojektam tiek pievienots Fiskālās disciplīnas padomes sagatavotais fiskālās disciplīnas uzraudzības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Fiskālo risku deklarācija, kas pievienojama Likumprojektam, tiek virzīta apstiprināšanai Ministru kabineta 2023. gada 7. februāra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ir pievienots Ministru kabineta sēdes protokollēmums, kas paredz noteikt, ka finanšu ministrs Likumprojektu, tā paskaidrojumus, Fiskālo risku deklarāciju un Fiskālās disciplīnas padomes sagatavoto fiskālās disciplīnas uzraudzības ziņojumu iesniedz Saeimai 2023. gada 9. februārī un, ka atbildīgais par likumprojekta turpmāko virzību Saeimā ir finanšu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Likumprojekts ietekmē visas sabiedrības mērķgrupas, t.sk. sabiedrības grupas, kas tieši vai pastarpināti saņem finansējumu no valsts budžeta, veic obligātos maksājumus budžetā saskaņā ar likumdošanā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Likumprojekts ietekmē visas sabiedrības mērķgrupas, t.sk. sabiedrības grupas, kas tieši vai pastarpināti saņem finansējumu no valsts budžeta, veic obligātos maksājumus budžetā saskaņā ar likumdošanā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vai pastarpināti var ietekmēt lielāko daļu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valsts fiskālās politikas īstenošanu un valsts budžeta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valsts konsolidētā budžeta (valsts pamatbudžeta un valsts speciālā budžeta summa, izslēdzot no ieņēmumu un izdevumu daļas savstarpējos pārskaitījumus starp šiem budžetiem) ieņēmumi prognozēti 12 721,1 milj. </w:t>
      </w:r>
      <w:r w:rsidR="00000000" w:rsidRPr="00000000" w:rsidDel="00000000">
        <w:rPr>
          <w:i w:val="1"/>
          <w:rtl w:val="0"/>
        </w:rPr>
        <w:t xml:space="preserve">euro</w:t>
      </w:r>
      <w:r w:rsidR="00000000" w:rsidRPr="00000000" w:rsidDel="00000000">
        <w:rPr>
          <w:rtl w:val="0"/>
        </w:rPr>
        <w:t xml:space="preserve">, bet izdevumi – 14 672,5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2022. gada plānu Likumprojektā 2023. gadam paredzēts ieņēmumu palielinājums 2 025,0 milj. </w:t>
      </w:r>
      <w:r w:rsidR="00000000" w:rsidRPr="00000000" w:rsidDel="00000000">
        <w:rPr>
          <w:i w:val="1"/>
          <w:rtl w:val="0"/>
        </w:rPr>
        <w:t xml:space="preserve">euro </w:t>
      </w:r>
      <w:r w:rsidR="00000000" w:rsidRPr="00000000" w:rsidDel="00000000">
        <w:rPr>
          <w:rtl w:val="0"/>
        </w:rPr>
        <w:t xml:space="preserve">apmērā un izdevumu palielinājums 2 233,4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pamatbudžeta ieņēmumi 2023. gadā prognozēti 8 795,9 milj. </w:t>
      </w:r>
      <w:r w:rsidR="00000000" w:rsidRPr="00000000" w:rsidDel="00000000">
        <w:rPr>
          <w:i w:val="1"/>
          <w:rtl w:val="0"/>
        </w:rPr>
        <w:t xml:space="preserve">euro</w:t>
      </w:r>
      <w:r w:rsidR="00000000" w:rsidRPr="00000000" w:rsidDel="00000000">
        <w:rPr>
          <w:rtl w:val="0"/>
        </w:rPr>
        <w:t xml:space="preserve"> un izdevumi plānoti 10 861,1 milj. </w:t>
      </w:r>
      <w:r w:rsidR="00000000" w:rsidRPr="00000000" w:rsidDel="00000000">
        <w:rPr>
          <w:i w:val="1"/>
          <w:rtl w:val="0"/>
        </w:rPr>
        <w:t xml:space="preserve">euro </w:t>
      </w:r>
      <w:r w:rsidR="00000000" w:rsidRPr="00000000" w:rsidDel="00000000">
        <w:rPr>
          <w:rtl w:val="0"/>
        </w:rPr>
        <w:t xml:space="preserve">apmērā (bruto). Valsts pamatbudžeta izdevumu palielinājums, salīdzinot ar 2022. gada plānu ir 1 563,5 milj. </w:t>
      </w:r>
      <w:r w:rsidR="00000000" w:rsidRPr="00000000" w:rsidDel="00000000">
        <w:rPr>
          <w:i w:val="1"/>
          <w:rtl w:val="0"/>
        </w:rPr>
        <w:t xml:space="preserve">euro </w:t>
      </w:r>
      <w:r w:rsidR="00000000" w:rsidRPr="00000000" w:rsidDel="00000000">
        <w:rPr>
          <w:rtl w:val="0"/>
        </w:rPr>
        <w:t xml:space="preserve">jeb 16,8%. Izdevumu palielinājums 1 382,5 milj. </w:t>
      </w:r>
      <w:r w:rsidR="00000000" w:rsidRPr="00000000" w:rsidDel="00000000">
        <w:rPr>
          <w:i w:val="1"/>
          <w:rtl w:val="0"/>
        </w:rPr>
        <w:t xml:space="preserve">euro </w:t>
      </w:r>
      <w:r w:rsidR="00000000" w:rsidRPr="00000000" w:rsidDel="00000000">
        <w:rPr>
          <w:rtl w:val="0"/>
        </w:rPr>
        <w:t xml:space="preserve">apmērā paredzēts izdevumiem valsts pamatfunkciju finansēšanai. Savukārt ES politiku instrumentu un pārējās ārvalstu finanšu palīdzības līdzfinansēto projektu un pasākumu īstenošanai paredzēts finansējuma palielinājums 181,1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speciālā sociālās apdrošināšanas budžeta ieņēmumi un izdevumi prognozēti attiecīgi 4 197,0 milj. </w:t>
      </w:r>
      <w:r w:rsidR="00000000" w:rsidRPr="00000000" w:rsidDel="00000000">
        <w:rPr>
          <w:i w:val="1"/>
          <w:rtl w:val="0"/>
        </w:rPr>
        <w:t xml:space="preserve">euro </w:t>
      </w:r>
      <w:r w:rsidR="00000000" w:rsidRPr="00000000" w:rsidDel="00000000">
        <w:rPr>
          <w:rtl w:val="0"/>
        </w:rPr>
        <w:t xml:space="preserve">un 4 083,3 milj. </w:t>
      </w:r>
      <w:r w:rsidR="00000000" w:rsidRPr="00000000" w:rsidDel="00000000">
        <w:rPr>
          <w:i w:val="1"/>
          <w:rtl w:val="0"/>
        </w:rPr>
        <w:t xml:space="preserve">euro </w:t>
      </w:r>
      <w:r w:rsidR="00000000" w:rsidRPr="00000000" w:rsidDel="00000000">
        <w:rPr>
          <w:rtl w:val="0"/>
        </w:rPr>
        <w:t xml:space="preserve">apmērā (bruto). Valsts speciālā budžeta izdevumu palielinājums pret 2022. gada plānu ir 697,9 milj. </w:t>
      </w:r>
      <w:r w:rsidR="00000000" w:rsidRPr="00000000" w:rsidDel="00000000">
        <w:rPr>
          <w:i w:val="1"/>
          <w:rtl w:val="0"/>
        </w:rPr>
        <w:t xml:space="preserve">euro </w:t>
      </w:r>
      <w:r w:rsidR="00000000" w:rsidRPr="00000000" w:rsidDel="00000000">
        <w:rPr>
          <w:rtl w:val="0"/>
        </w:rPr>
        <w:t xml:space="preserve">jeb 20,6%.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paketē tiek virzīti likumprojekta izstrādes gaitā Ministru kabinetā atbalstītie pasākumi ar ietekmi uz nodokļu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ieņēmuma dienesta nodokļu administrēšanas uzlabošanas un efektivitātes paaugstināšanas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 valsts sociālās apdrošināšanas iemaksu objekta palielināšana, ņemot vērā izmaiņas minimālai mēneša darba algai 2023. gadā tā tiek palielināta no 500 līdz 620 </w:t>
      </w:r>
      <w:r w:rsidR="00000000" w:rsidRPr="00000000" w:rsidDel="00000000">
        <w:rPr>
          <w:i w:val="1"/>
          <w:rtl w:val="0"/>
        </w:rPr>
        <w:t xml:space="preserve">euro </w:t>
      </w:r>
      <w:r w:rsidR="00000000" w:rsidRPr="00000000" w:rsidDel="00000000">
        <w:rPr>
          <w:rtl w:val="0"/>
        </w:rPr>
        <w:t xml:space="preserve">un 2024. gadā no 620 līdz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atgriezeniskais efekts no izdevumu palielināšanas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ieņēmumu palielinājums dažādām nenodokļu pozīcijām, tostarp valsts kapitālsabiedrību dividenžu maksājumu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nodokļu ieņēmumus ietekmēs arī iepriekš pieņemtie nodokļu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resursu nodokļa likmju paaugstināšana atsevišķiem 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akcīzes nodokļa likmju paaugstināšana cigaretēm, cigāriem, cigarillām, smēķējamai tabakai, tabakas lapām, karsējamai tabakai, elektroniskajās smēķēšanas ierīcēs izmantojamam šķidrumam un to sagatavošanas sastāvdaļām un tabakas aizstājējproduktiem;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uzņēmumu ienākuma nodokļa atlaides ziedojumiem intensitātes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iedzīvotāju ienākuma nodokļa avansa maksājumu atsākšana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maksājumi, kas saskaņā ar likumu vai citu normatīvo aktu vai līgumu ieskaitāmi valsts budžeta ieņēmumos, ir valsts budžeta līdzekļi, kurus saskaņā ar valsts budžeta likumā noteiktu apropriāciju var apropriēt valsts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līdzekļus var piešķirt vai saņemt vienīgi ar valsts budžeta likumā paredzētu apropriāciju. Valsts budžeta izdevumi sastāv no apropriācijām, kas noteiktas konkrētām valsts vajadzībām saskaņā ar valsts budžeta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10 696 143 884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2 024 955 958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12 721 099 842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942 134 599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13 839 431 931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1 817 631 458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1 498 785 020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7 502 449 930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1 293 476 954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8 795 926 884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446 949 894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9 656 795 693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1 228 956 317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702 948 230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3 193 693 954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731 479 004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3 925 172 958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495 184 705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4 182 636 238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588 675 141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795 836 790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12 439 076 224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2 233 444 067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14 672 520 291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2 584 338 268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14 660 302 240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2 335 862 284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2 601 075 451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9 053 687 483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1 535 532 370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10 589 219 853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2 039 098 627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10 340 923 391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1 784 157 370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1 799 256 409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3 385 388 741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697 911 697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4 083 300 438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545 239 641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4 319 378 849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551 704 914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801 819 042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-1 742 932 340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-208 488 109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-1 951 420 449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-1 642 203 669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-820 870 309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-518 230 826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-1 102 290 431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-1 551 237 553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-242 055 416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-1 793 292 969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-1 592 148 733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-684 127 698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-555 201 053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-1 096 308 179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-191 694 787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33 567 307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-158 127 480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-50 054 936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-136 742 611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36 970 227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-5 982 252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-208 488 109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-1 642 203 669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-518 230 826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-1 102 290 431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-242 055 416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-1 592 148 733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-555 201 053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-1 096 308 179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33 567 307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-50 054 936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36 970 227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-5 982 252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ailē parādīti likumā “Par valsts budžetu 2022. gadam” apstiprinātie dati, 3. ailē parādītas izmaiņas – 2023. gada budžeta projekts pret 2022. gada plānu, 4. ailē – 2023. gada budžeta projekts, 5. ailē parādītas izmaiņas – 2023. gada budžeta projekts pret vidēja termiņa budžeta ietvaru 2023. gadam (atbilstoši likumam “Par vidēja termiņa budžeta ietvaru 2022., 2023. un 2024. gadam”), 6. ailē – 2024. gada budžeta projekts, 7. ailē parādītas izmaiņas – 2024. gada budžeta projekts pret vidēja termiņa budžeta ietvaru 2024. gadam (atbilstoši likumam “Par vidēja termiņa budžeta ietvaru 2022., 2023. un 2024. gadam”) un 8. ailē – 2025. gada budžeta projekts pret vidēja termiņa budžeta ietvaru 2024. gadam (atbilstoši likumam “Par vidēja termiņa budžeta ietvaru 2022., 2023. un 2024. gadam”). Valsts pamatbudžeta un valsts speciālā budžeta ieņēmumi un izdevumi norādīti neto summās, izslēdzot savstarpējos transfertus.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Gada pārskatu un konsolidēto gada pārskatu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Ceļu satiksmes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“Grozījums Civilās aizsardzības un katastrofas pārvaldīšanas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Izglītības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“Grozījums Pasta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“Grozījums likumā “Par sociālo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Sociālo pakalpojumu un sociālās palīdzības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likumā “Par valsts pensijām””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“Grozījums likumā “Par obligāto sociālo apdrošināšanu pret nelaimes gadījumiem darbā un arodslimībām””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Valsts sociālo pabalstu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Bērnu tiesību aizsardzības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Valsts kultūrkapitāla fonda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Likumprojekts “Grozījumi likumā “Par piesārņojumu””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Detalizētu informāciju skat. Likumprojekta paskaidrojumos.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noteikumu projekts “Kārtība, kādā 2023. gadā pašvaldībām piešķir valsts budžeta dotāciju par personām, kuras ilgstošas sociālās aprūpes iestādēs ievietotas līdz 1998. gada 1. janvārim”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31. panta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noteikumu projekts “Kārtība, kādā izvērtē jaunas pirmsskolas izglītības iestādes būvniecības vai esošo pirmsskolas izglītības iestādes paplašināšanas investīciju projektus, un pirmsskolas izglītības iestāžu infrastruktūras investīciju projektus”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 panta pirmās daļas 4. punkta “c”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noteikumu projekts “Kārtība, kādā izvērtē izglītības iestādes investīciju projektus ilgtspējīgas pamatizglītības un vidējās izglītības funkcijas īstenošanai, kā arī skolu tīkla sakārtošanai”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36. panta pirmās daļas 5. punkta “c”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noteikumu projekts “Kārtība, kādā aprēķina un piešķir valsts budžeta finansējumu programmas “Latvijas skolas soma” īstenošanai no 2023. gada 1. septembra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47.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noteikumu projekts "Kārtība un nosacījumi, kādā Rīgas valstspilsēta emitē obligācijas lietderīgu un ilgtspējīgu investīciju projektu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17. panta trešā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Ministru kabineta noteikumu projektu izdošanas pamatojums ir likums “Par valsts budžetu 2023. gadam un budžeta ietvaru 2023., 2024. un 2025. gadam”, kas vēl nav spēkā esošs. Savukārt Ministru kabineta noteikumiem ir jāatbilst spēkā esošajiem likumiem. Līdz ar to paredzēts, ka noteikumi tiks izstrādāti un stāsies spēkā 2023. gadā, pēc Likumprojekta pieņemšanas Saeimā.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finansējums Latvijas iemaksām ES budžetā 2023. gadam paredzēts 384,34 milj. </w:t>
      </w:r>
      <w:r w:rsidR="00000000" w:rsidRPr="00000000" w:rsidDel="00000000">
        <w:rPr>
          <w:i w:val="1"/>
          <w:rtl w:val="0"/>
        </w:rPr>
        <w:t xml:space="preserve">euro </w:t>
      </w:r>
      <w:r w:rsidR="00000000" w:rsidRPr="00000000" w:rsidDel="00000000">
        <w:rPr>
          <w:rtl w:val="0"/>
        </w:rPr>
        <w:t xml:space="preserve">apmērā, savukārt 2024. gadam 382,11 milj. </w:t>
      </w:r>
      <w:r w:rsidR="00000000" w:rsidRPr="00000000" w:rsidDel="00000000">
        <w:rPr>
          <w:i w:val="1"/>
          <w:rtl w:val="0"/>
        </w:rPr>
        <w:t xml:space="preserve">euro </w:t>
      </w:r>
      <w:r w:rsidR="00000000" w:rsidRPr="00000000" w:rsidDel="00000000">
        <w:rPr>
          <w:rtl w:val="0"/>
        </w:rPr>
        <w:t xml:space="preserve">apmērā un 2025. gadam 436,07 milj.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dalībvalstu saistības veikt iemaksas nosaka Līgums par ES darbību, kā arī 2003. gada maijā parakstītais Pievienošanās ES līgums, kas paredz visu pilntiesīgas dalībvalsts saistību, pienākumu un tiesību pārņemšanu līdz ar iestāšanās brīdi ES, kā rezultātā šādas dalībvalsts iemaksas veicamas katru gadu – ik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Iemaksu kārtību nosaka Padomes 2020. gada 14. decembra Lēmums (ES, Euratom) 2020/2053 par ES pašu resursu sistēmu un ar ko atceļ Lēmumu 2014/335/ES, Euratom, Padomes 2021. gada 30. aprīļa Regula (ES, Euratom) 2021/768, ar ko nosaka ES pašu resursu sistēmas īstenošanas pasākumus un atceļ Regulu (ES, Euratom) Nr.608/2014, Padomes 2014. gada 26. maija Regula (ES, Euratom) Nr.609/2014 par metodēm un procedūru, lai darītu pieejamus tradicionālos, PVN un NKI pašu resursus, un par pasākumiem, lai izpildītu kases vajadzības, kas grozīta ar Padomes 2016. gada 17. maija Regulu 2016/804 un Padomes 2022. gada 5. aprīļa Regulu 2022/615, Padomes 2021. gada 30. aprīļa Regula (ES, Euratom) 2021/769, ar ko atceļ Regulu (EEK, Euratom) Nr.1553/89 par galīgajiem vienotajiem pasākumiem, lai iekasētu pašu resursus, ko veido pievienotās vērtības nodokļi. Ar 2021. gadu ES pašu resursu sistēmas regulējošo tiesību aktu kopumu papildina Padomes 2021. gada 30. aprīļa Regula (ES, Euratom) 2021/770 par pašu resursa aprēķināšanu, kas pamatojas uz nereciklēta izlietotā plastmasas iepakojuma daudzumu, par metodēm un procedūru, lai darītu pieejamu minēto pašu resursu, par pasākumiem, lai izpildītu kases vajadzības, un par dažiem aspektiem attiecībā uz pašu resursu, kas pamatojas uz nacionālo kopienākumu.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kurām ir noslēgti līgumi par dalību starptautiskajās organizācijās, Likumprojektā ir paredzēts nepieciešamais finansējums dalības 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likumprojektu paketē iekļauto likumprojektu atbilstība Latvijas Republikas starptautiskajām saistībām norādīta tiem pievienotajās anotācijās.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masu mediju starpniecību sabiedrība ir informēta par Likumprojekta izstrādes gaitu, svarīgākajiem prognozējamiem makroekonomiskajiem un fiskālajiem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sēdēs, kurās tika izskatīti jautājumi saistībā ar Likumprojekta sagatavošanu, tika uzaicināti piedalīties sociālie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trīspusējās sadarbības padomes 2022. gada 21. aprīļa sēdē tika izskatīts jautājums par Latvijas Stabilitātes programmu 2022. - 2025. gadam, savukārt 2023. gada 5. janvāra sēdē par makroekonomisko rādītāju, ieņēmumu un vispārējās valdības budžeta bilances prognozēm 2023., 2024. un 2025.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un Latvijas Pašvaldību savienības vienošanās un domstarpību protokola projekts par 2023. gada budžetu un budžeta ietvaru 2023. - 2025. gadam (turpmāk – protokola projekts), kurš jāiekļauj vienotā Likumprojekta paketē. Protokola projekts tiks izskatīts Ministru kabineta 2023. gada 7. februāra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priekšlikumi par aktuālajiem jautājumiem Likumprojekta izstrādes procesā ir izskatīti un šobrīd panāktas šādas vienošanās, kuras iekļautas protokola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iedzīvotāju ienākuma nodokļa prognozes izpildes garantiju 100% apmērā un iedzīvotāju ienākuma nodokļa prognozes sadalījumu pa ceturkšņiem, kā arī par avansa pārskaitījumiem pašvaldībām sabalansētas naudas plūsmas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pašvaldību ikgadējā pieļaujamā aizņēmuma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galvojumu mērķu saglabāšanu pašvaldību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pašvaldību finanšu izlīdzināšanu 2023.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atbalstu energoresursu sadārdzinājumam un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pašvaldībām atsevišķiem svarīgiem nozaru ministriju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izstrādājot makroekonomisko rādītāju prognozes, ir konsultējusies ar Starptautiskā Valūtas fonda un EK ekspertiem. Izstrādātās makroekonomisko rādītāju prognozes ir saskaņotas ar Ekonomikas ministriju un Latvijas Banku, kā arī tās 2022. gada 2. decembrī ir apstiprinājusi Fiskālās disciplīnas padome.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finansētu institūciju – budžeta iestāžu, pilnīgi vai daļēji no budžeta finansētu uzņēmumu (uzņēmējsabiedrību) un organizāciju vadītāji (budžeta izpildītāji) var veikt valsts budžeta izdevumus vai uzņemties saistības tikai likumā “Par valsts budžetu 2023. gadam un budžeta ietvaru 2023., 2024. un 2025. gadam” noteikto apropriāciju ietvaros saskaņā ar finansēšanas plānos noteiktajiem asignējumu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14. jūlija rīkojumu Nr.528 (prot. Nr.36  84.§) “Par sociālās korekcijas izglītības iestādes “Naukšēni” likvidāciju” ar 2022. gada 1. oktobri tika likvidēta Izglītības un zinātnes ministrijas padotībā esošā valsts izglītības iestāde – sociālās korekcijas izglītības iestāde “Naukšēni” (turpmāk – izglītības iestāde). Izglītības iestādes tiesību, saistību, mantas un uz laiku glabājamo dokumentu pārņēmējs ar 2022. gada 1. oktobri ir Valmieras tehnikums, savukārt finanšu līdzekļu pārņēmēja ar 2022. gada 1. oktobri ir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13. decembrī stājās spēkā grozījumi Ministru kabineta iekārtas likumā, kas nosaka izveidot jaunu – klimata un enerģētikas ministra – amatu. Ministra darbības nodrošināšanai izveidota jauna Klimata un enerģētikas ministrija, reorganizējot Ekonomikas ministriju un Vides aizsardzības un reģionālās attīstības ministriju, nododot Klimata un enerģētikas ministrijai enerģētikas politikas funkciju un klimata politikas funkciju. Likumprojektā ir iestrādātas nepieciešamās finansējuma pārdales Klimata un enerģētikas ministrijas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valsts budžetu 2023. gadam un budžeta ietvaru 2023., 2024. un 2025. gadam” tiks publicēts oficiālajā izdevumā “Latvijas Vēstnesis”, kā arī pēc izsludināšanas tas tiks ievietots Finanšu ministrijas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ņemot vērā indivīda intereses. Indivīds savas tiesības var aizstāvēt Latvijas Republikas Satversmē un citos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23-TA-295</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23-TA-295</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anotācija_(ex_ante)_23-TA-295.docx</dc:title>
</cp:coreProperties>
</file>

<file path=docProps/custom.xml><?xml version="1.0" encoding="utf-8"?>
<Properties xmlns="http://schemas.openxmlformats.org/officeDocument/2006/custom-properties" xmlns:vt="http://schemas.openxmlformats.org/officeDocument/2006/docPropsVTypes"/>
</file>